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75B" w:rsidRDefault="00CD5CAA" w:rsidP="003C7A03">
      <w:pPr>
        <w:pStyle w:val="Naslov1"/>
      </w:pPr>
      <w:r>
        <w:rPr>
          <w:noProof/>
          <w:lang w:eastAsia="hr-HR"/>
        </w:rPr>
        <w:drawing>
          <wp:inline distT="0" distB="0" distL="0" distR="0" wp14:anchorId="67D13F84" wp14:editId="617E9CD8">
            <wp:extent cx="5419725" cy="1209675"/>
            <wp:effectExtent l="0" t="0" r="9525" b="952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9740" cy="120967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9475B" w:rsidRDefault="00D9475B"/>
    <w:p w:rsidR="00D9475B" w:rsidRDefault="00D9475B"/>
    <w:p w:rsidR="00D9475B" w:rsidRDefault="00D9475B"/>
    <w:p w:rsidR="00D9475B" w:rsidRDefault="00D9475B"/>
    <w:p w:rsidR="00D9475B" w:rsidRDefault="00D9475B"/>
    <w:p w:rsidR="00D9475B" w:rsidRDefault="00D9475B"/>
    <w:p w:rsidR="0095427B" w:rsidRDefault="0095427B"/>
    <w:p w:rsidR="0095427B" w:rsidRDefault="0095427B"/>
    <w:p w:rsidR="00D9475B" w:rsidRDefault="00D9475B"/>
    <w:p w:rsidR="00D9475B" w:rsidRDefault="00D9475B"/>
    <w:p w:rsidR="00D9475B" w:rsidRDefault="00CD5CAA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IZVJEŠĆE O POSLOVANJU </w:t>
      </w:r>
    </w:p>
    <w:p w:rsidR="00D9475B" w:rsidRDefault="00CD5CAA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ZA 2017. GODINU</w:t>
      </w:r>
    </w:p>
    <w:p w:rsidR="00D9475B" w:rsidRDefault="00D9475B"/>
    <w:p w:rsidR="00D9475B" w:rsidRDefault="00D9475B">
      <w:pPr>
        <w:tabs>
          <w:tab w:val="left" w:pos="3945"/>
        </w:tabs>
      </w:pPr>
    </w:p>
    <w:p w:rsidR="00D9475B" w:rsidRDefault="00D9475B"/>
    <w:p w:rsidR="00D9475B" w:rsidRDefault="00D9475B"/>
    <w:p w:rsidR="00D9475B" w:rsidRDefault="00D9475B"/>
    <w:p w:rsidR="00D9475B" w:rsidRDefault="00D9475B"/>
    <w:p w:rsidR="00D9475B" w:rsidRDefault="00D9475B"/>
    <w:p w:rsidR="00D9475B" w:rsidRDefault="00D9475B"/>
    <w:p w:rsidR="00D9475B" w:rsidRDefault="00D9475B"/>
    <w:p w:rsidR="00D9475B" w:rsidRDefault="00D9475B"/>
    <w:p w:rsidR="0095427B" w:rsidRPr="00DE3BC4" w:rsidRDefault="00CD5CAA" w:rsidP="00DE3BC4">
      <w:pPr>
        <w:jc w:val="center"/>
      </w:pPr>
      <w:r>
        <w:t>travanj, 2018</w:t>
      </w:r>
    </w:p>
    <w:p w:rsidR="001D7682" w:rsidRDefault="001D7682" w:rsidP="00006041">
      <w:pPr>
        <w:widowControl w:val="0"/>
        <w:jc w:val="both"/>
        <w:rPr>
          <w:rFonts w:asciiTheme="minorHAnsi" w:hAnsiTheme="minorHAnsi" w:cs="Tahoma"/>
          <w:b/>
          <w:sz w:val="28"/>
          <w:szCs w:val="28"/>
        </w:rPr>
      </w:pPr>
    </w:p>
    <w:p w:rsidR="00DE3BC4" w:rsidRPr="0095427B" w:rsidRDefault="00DE3BC4" w:rsidP="00006041">
      <w:pPr>
        <w:widowControl w:val="0"/>
        <w:jc w:val="both"/>
        <w:rPr>
          <w:rFonts w:asciiTheme="minorHAnsi" w:hAnsiTheme="minorHAnsi" w:cs="Tahoma"/>
          <w:b/>
          <w:sz w:val="28"/>
          <w:szCs w:val="28"/>
        </w:rPr>
      </w:pPr>
    </w:p>
    <w:p w:rsidR="00006041" w:rsidRPr="0095427B" w:rsidRDefault="00006041" w:rsidP="00006041">
      <w:pPr>
        <w:widowControl w:val="0"/>
        <w:jc w:val="both"/>
        <w:rPr>
          <w:rFonts w:asciiTheme="minorHAnsi" w:hAnsiTheme="minorHAnsi" w:cs="Tahoma"/>
          <w:b/>
          <w:sz w:val="28"/>
          <w:szCs w:val="28"/>
        </w:rPr>
      </w:pPr>
      <w:r w:rsidRPr="0095427B">
        <w:rPr>
          <w:rFonts w:asciiTheme="minorHAnsi" w:hAnsiTheme="minorHAnsi" w:cs="Tahoma"/>
          <w:b/>
          <w:sz w:val="28"/>
          <w:szCs w:val="28"/>
        </w:rPr>
        <w:t>OPĆI PODACI O DRUŠTVU</w:t>
      </w:r>
    </w:p>
    <w:p w:rsidR="0095427B" w:rsidRPr="0095427B" w:rsidRDefault="0095427B" w:rsidP="00006041">
      <w:pPr>
        <w:widowControl w:val="0"/>
        <w:jc w:val="both"/>
        <w:rPr>
          <w:rFonts w:asciiTheme="minorHAnsi" w:hAnsiTheme="minorHAnsi" w:cs="Tahoma"/>
          <w:b/>
          <w:sz w:val="24"/>
          <w:szCs w:val="24"/>
        </w:rPr>
      </w:pPr>
    </w:p>
    <w:p w:rsidR="00006041" w:rsidRPr="0095427B" w:rsidRDefault="00006041" w:rsidP="00006041">
      <w:pPr>
        <w:pStyle w:val="Uvuenotijeloteksta"/>
        <w:widowControl w:val="0"/>
        <w:spacing w:after="0"/>
        <w:ind w:left="0"/>
        <w:rPr>
          <w:rFonts w:asciiTheme="minorHAnsi" w:hAnsiTheme="minorHAnsi" w:cs="Tahoma"/>
        </w:rPr>
      </w:pPr>
    </w:p>
    <w:p w:rsidR="00006041" w:rsidRPr="0095427B" w:rsidRDefault="00006041" w:rsidP="00006041">
      <w:pPr>
        <w:pStyle w:val="Uvuenotijeloteksta"/>
        <w:widowControl w:val="0"/>
        <w:spacing w:after="0"/>
        <w:ind w:left="0"/>
        <w:rPr>
          <w:rFonts w:asciiTheme="minorHAnsi" w:hAnsiTheme="minorHAnsi" w:cs="Tahoma"/>
          <w:bCs/>
        </w:rPr>
      </w:pPr>
    </w:p>
    <w:p w:rsidR="00006041" w:rsidRPr="0095427B" w:rsidRDefault="00006041" w:rsidP="00006041">
      <w:pPr>
        <w:pStyle w:val="Uvuenotijeloteksta"/>
        <w:widowControl w:val="0"/>
        <w:spacing w:after="0"/>
        <w:ind w:left="0"/>
        <w:rPr>
          <w:rFonts w:asciiTheme="minorHAnsi" w:hAnsiTheme="minorHAnsi" w:cs="Tahoma"/>
          <w:bCs/>
        </w:rPr>
      </w:pPr>
      <w:r w:rsidRPr="0095427B">
        <w:rPr>
          <w:rFonts w:asciiTheme="minorHAnsi" w:hAnsiTheme="minorHAnsi" w:cs="Tahoma"/>
          <w:bCs/>
        </w:rPr>
        <w:t>Naziv Društva:</w:t>
      </w:r>
      <w:r w:rsidRPr="0095427B">
        <w:rPr>
          <w:rFonts w:asciiTheme="minorHAnsi" w:hAnsiTheme="minorHAnsi" w:cs="Tahoma"/>
          <w:bCs/>
        </w:rPr>
        <w:tab/>
      </w:r>
      <w:r w:rsidRPr="0095427B">
        <w:rPr>
          <w:rFonts w:asciiTheme="minorHAnsi" w:hAnsiTheme="minorHAnsi" w:cs="Tahoma"/>
          <w:bCs/>
        </w:rPr>
        <w:tab/>
      </w:r>
      <w:r w:rsidRPr="0095427B">
        <w:rPr>
          <w:rFonts w:asciiTheme="minorHAnsi" w:hAnsiTheme="minorHAnsi" w:cs="Tahoma"/>
          <w:bCs/>
        </w:rPr>
        <w:tab/>
      </w:r>
      <w:r w:rsidRPr="0095427B">
        <w:rPr>
          <w:rFonts w:asciiTheme="minorHAnsi" w:hAnsiTheme="minorHAnsi" w:cs="Tahoma"/>
          <w:bCs/>
        </w:rPr>
        <w:tab/>
        <w:t>IVAKOP  d.o.o.</w:t>
      </w:r>
      <w:r w:rsidRPr="0095427B">
        <w:rPr>
          <w:rFonts w:asciiTheme="minorHAnsi" w:hAnsiTheme="minorHAnsi" w:cs="Tahoma"/>
          <w:bCs/>
        </w:rPr>
        <w:tab/>
      </w:r>
      <w:r w:rsidRPr="0095427B">
        <w:rPr>
          <w:rFonts w:asciiTheme="minorHAnsi" w:hAnsiTheme="minorHAnsi" w:cs="Tahoma"/>
          <w:bCs/>
        </w:rPr>
        <w:tab/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Sjedište Društva: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>Ivanić – Grad, Savska 50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b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Predmet poslovanja: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 xml:space="preserve">komunalna djelatnost </w:t>
      </w:r>
    </w:p>
    <w:p w:rsidR="00006041" w:rsidRPr="0095427B" w:rsidRDefault="00006041" w:rsidP="00006041">
      <w:pPr>
        <w:pStyle w:val="BodyText31"/>
        <w:widowControl w:val="0"/>
        <w:spacing w:line="240" w:lineRule="auto"/>
        <w:ind w:left="3540" w:hanging="3540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ind w:left="3540" w:hanging="3540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Šifra djelatnosti:</w:t>
      </w:r>
      <w:r w:rsidRPr="0095427B">
        <w:rPr>
          <w:rFonts w:asciiTheme="minorHAnsi" w:hAnsiTheme="minorHAnsi" w:cs="Tahoma"/>
          <w:i w:val="0"/>
          <w:sz w:val="24"/>
        </w:rPr>
        <w:tab/>
        <w:t>3811 – Skupljanje neopasnog otpada</w:t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OIB: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>34845090946</w:t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Matični broj subjekta (MBS):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 xml:space="preserve">080227207        </w:t>
      </w:r>
      <w:r w:rsidRPr="0095427B">
        <w:rPr>
          <w:rFonts w:asciiTheme="minorHAnsi" w:hAnsiTheme="minorHAnsi" w:cs="Tahoma"/>
          <w:i w:val="0"/>
          <w:sz w:val="24"/>
        </w:rPr>
        <w:tab/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Pravni oblik: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 xml:space="preserve">društvo s ograničenom odgovornošću </w:t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Veličina (članak 3. ZOR-a):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>mali poduzetnik</w:t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Temeljni kapital: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>3.222.000,00 kn</w:t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Članovi društva: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>-GRAD IVANIĆ–GRAD (OIB 52339045122)</w:t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>-OPĆINA KRIŽ (OIB 94115544733)</w:t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>-OPĆINA KLOŠTAR IVANIĆ (OIB 79600799680)</w:t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ind w:left="3540" w:hanging="3540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Uprava:</w:t>
      </w:r>
      <w:r w:rsidRPr="0095427B">
        <w:rPr>
          <w:rFonts w:asciiTheme="minorHAnsi" w:hAnsiTheme="minorHAnsi" w:cs="Tahoma"/>
          <w:i w:val="0"/>
          <w:sz w:val="24"/>
        </w:rPr>
        <w:tab/>
        <w:t>Sanja Radošević, direktorica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ind w:left="3540" w:hanging="3540"/>
        <w:jc w:val="left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Članovi Nadzornog odbora:</w:t>
      </w:r>
      <w:r w:rsidRPr="0095427B">
        <w:rPr>
          <w:rFonts w:asciiTheme="minorHAnsi" w:hAnsiTheme="minorHAnsi" w:cs="Tahoma"/>
          <w:i w:val="0"/>
          <w:sz w:val="24"/>
        </w:rPr>
        <w:tab/>
        <w:t xml:space="preserve">-Dino Bošnjaković, OIB: 39205241408,  predsjednik Nadzornog odbora  </w:t>
      </w:r>
    </w:p>
    <w:p w:rsidR="00006041" w:rsidRPr="0095427B" w:rsidRDefault="00006041" w:rsidP="00006041">
      <w:pPr>
        <w:pStyle w:val="BodyText31"/>
        <w:widowControl w:val="0"/>
        <w:spacing w:line="240" w:lineRule="auto"/>
        <w:ind w:left="3540"/>
        <w:jc w:val="left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 xml:space="preserve">-Ratko Sokolić, OIB: 56116790043,  zamjenik predsjednika Nadzornog odbora   </w:t>
      </w:r>
    </w:p>
    <w:p w:rsidR="00006041" w:rsidRPr="0095427B" w:rsidRDefault="00006041" w:rsidP="00006041">
      <w:pPr>
        <w:pStyle w:val="BodyText31"/>
        <w:widowControl w:val="0"/>
        <w:spacing w:line="240" w:lineRule="auto"/>
        <w:ind w:left="3540"/>
        <w:jc w:val="left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 xml:space="preserve">-Željko Jozić, OIB 18729613198,  član Nadzornog odbora </w:t>
      </w:r>
    </w:p>
    <w:p w:rsidR="00006041" w:rsidRPr="0095427B" w:rsidRDefault="00006041" w:rsidP="00006041">
      <w:pPr>
        <w:pStyle w:val="BodyText31"/>
        <w:widowControl w:val="0"/>
        <w:spacing w:line="240" w:lineRule="auto"/>
        <w:ind w:left="3540" w:hanging="3540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ab/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Broj zaposlenih</w:t>
      </w:r>
      <w:r w:rsidR="0095427B">
        <w:rPr>
          <w:rFonts w:asciiTheme="minorHAnsi" w:hAnsiTheme="minorHAnsi" w:cs="Tahoma"/>
          <w:i w:val="0"/>
          <w:sz w:val="24"/>
        </w:rPr>
        <w:t xml:space="preserve"> (31.12.2017.)</w:t>
      </w:r>
      <w:r w:rsidRPr="0095427B">
        <w:rPr>
          <w:rFonts w:asciiTheme="minorHAnsi" w:hAnsiTheme="minorHAnsi" w:cs="Tahoma"/>
          <w:i w:val="0"/>
          <w:sz w:val="24"/>
        </w:rPr>
        <w:t>: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>29</w:t>
      </w:r>
      <w:r w:rsidRPr="0095427B">
        <w:rPr>
          <w:rFonts w:asciiTheme="minorHAnsi" w:hAnsiTheme="minorHAnsi" w:cs="Tahoma"/>
          <w:i w:val="0"/>
          <w:sz w:val="24"/>
        </w:rPr>
        <w:tab/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4"/>
        </w:rPr>
      </w:pPr>
      <w:r w:rsidRPr="0095427B">
        <w:rPr>
          <w:rFonts w:asciiTheme="minorHAnsi" w:hAnsiTheme="minorHAnsi" w:cs="Tahoma"/>
          <w:i w:val="0"/>
          <w:sz w:val="24"/>
        </w:rPr>
        <w:t>Poslovna banka:</w:t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</w:r>
      <w:r w:rsidRPr="0095427B">
        <w:rPr>
          <w:rFonts w:asciiTheme="minorHAnsi" w:hAnsiTheme="minorHAnsi" w:cs="Tahoma"/>
          <w:i w:val="0"/>
          <w:sz w:val="24"/>
        </w:rPr>
        <w:tab/>
        <w:t>PRIVREDNA BANKA ZAGREB</w:t>
      </w: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2"/>
          <w:szCs w:val="22"/>
        </w:rPr>
      </w:pPr>
    </w:p>
    <w:p w:rsidR="00006041" w:rsidRPr="0095427B" w:rsidRDefault="00006041" w:rsidP="00006041">
      <w:pPr>
        <w:pStyle w:val="BodyText31"/>
        <w:widowControl w:val="0"/>
        <w:spacing w:line="240" w:lineRule="auto"/>
        <w:rPr>
          <w:rFonts w:asciiTheme="minorHAnsi" w:hAnsiTheme="minorHAnsi" w:cs="Tahoma"/>
          <w:i w:val="0"/>
          <w:sz w:val="22"/>
          <w:szCs w:val="22"/>
        </w:rPr>
      </w:pPr>
      <w:r w:rsidRPr="0095427B">
        <w:rPr>
          <w:rFonts w:asciiTheme="minorHAnsi" w:hAnsiTheme="minorHAnsi" w:cs="Tahoma"/>
          <w:i w:val="0"/>
          <w:sz w:val="22"/>
          <w:szCs w:val="22"/>
        </w:rPr>
        <w:t>IBAN:</w:t>
      </w:r>
      <w:r w:rsidRPr="0095427B">
        <w:rPr>
          <w:rFonts w:asciiTheme="minorHAnsi" w:hAnsiTheme="minorHAnsi" w:cs="Tahoma"/>
          <w:i w:val="0"/>
          <w:sz w:val="22"/>
          <w:szCs w:val="22"/>
        </w:rPr>
        <w:tab/>
      </w:r>
      <w:r w:rsidRPr="0095427B">
        <w:rPr>
          <w:rFonts w:asciiTheme="minorHAnsi" w:hAnsiTheme="minorHAnsi" w:cs="Tahoma"/>
          <w:i w:val="0"/>
          <w:sz w:val="22"/>
          <w:szCs w:val="22"/>
        </w:rPr>
        <w:tab/>
      </w:r>
      <w:r w:rsidRPr="0095427B">
        <w:rPr>
          <w:rFonts w:asciiTheme="minorHAnsi" w:hAnsiTheme="minorHAnsi" w:cs="Tahoma"/>
          <w:i w:val="0"/>
          <w:sz w:val="22"/>
          <w:szCs w:val="22"/>
        </w:rPr>
        <w:tab/>
      </w:r>
      <w:r w:rsidRPr="0095427B">
        <w:rPr>
          <w:rFonts w:asciiTheme="minorHAnsi" w:hAnsiTheme="minorHAnsi" w:cs="Tahoma"/>
          <w:i w:val="0"/>
          <w:sz w:val="22"/>
          <w:szCs w:val="22"/>
        </w:rPr>
        <w:tab/>
        <w:t xml:space="preserve">     </w:t>
      </w:r>
      <w:r w:rsidR="0095427B">
        <w:rPr>
          <w:rFonts w:asciiTheme="minorHAnsi" w:hAnsiTheme="minorHAnsi" w:cs="Tahoma"/>
          <w:i w:val="0"/>
          <w:sz w:val="22"/>
          <w:szCs w:val="22"/>
        </w:rPr>
        <w:t xml:space="preserve">   </w:t>
      </w:r>
      <w:r w:rsidRPr="0095427B">
        <w:rPr>
          <w:rFonts w:asciiTheme="minorHAnsi" w:hAnsiTheme="minorHAnsi" w:cs="Tahoma"/>
          <w:i w:val="0"/>
          <w:sz w:val="22"/>
          <w:szCs w:val="22"/>
        </w:rPr>
        <w:t xml:space="preserve">      HR0423400091100065420</w:t>
      </w:r>
    </w:p>
    <w:p w:rsidR="00006041" w:rsidRPr="0095427B" w:rsidRDefault="00006041">
      <w:pPr>
        <w:jc w:val="center"/>
        <w:rPr>
          <w:rFonts w:asciiTheme="minorHAnsi" w:hAnsiTheme="minorHAnsi"/>
        </w:rPr>
      </w:pPr>
    </w:p>
    <w:p w:rsidR="00006041" w:rsidRPr="0095427B" w:rsidRDefault="00006041">
      <w:pPr>
        <w:jc w:val="center"/>
        <w:rPr>
          <w:rFonts w:asciiTheme="minorHAnsi" w:hAnsiTheme="minorHAnsi"/>
        </w:rPr>
      </w:pPr>
    </w:p>
    <w:p w:rsidR="00006041" w:rsidRDefault="00006041">
      <w:pPr>
        <w:jc w:val="center"/>
      </w:pPr>
    </w:p>
    <w:p w:rsidR="006B6D67" w:rsidRDefault="006B6D67">
      <w:pPr>
        <w:jc w:val="center"/>
      </w:pPr>
    </w:p>
    <w:p w:rsidR="006B6D67" w:rsidRDefault="006B6D67" w:rsidP="0095427B">
      <w:pPr>
        <w:pStyle w:val="Bezproreda"/>
        <w:rPr>
          <w:rFonts w:ascii="Calibri" w:eastAsia="Calibri" w:hAnsi="Calibri" w:cs="Times New Roman"/>
          <w:lang w:eastAsia="en-US"/>
        </w:rPr>
      </w:pPr>
    </w:p>
    <w:p w:rsidR="0095427B" w:rsidRDefault="0095427B" w:rsidP="0095427B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jc w:val="center"/>
        <w:rPr>
          <w:b/>
          <w:sz w:val="32"/>
          <w:szCs w:val="32"/>
        </w:rPr>
      </w:pPr>
    </w:p>
    <w:p w:rsidR="009351F2" w:rsidRDefault="009351F2" w:rsidP="009351F2">
      <w:pPr>
        <w:pStyle w:val="Bezproreda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OSTVARENI FINANCIJSKI REZULTAT IVAKOPA </w:t>
      </w:r>
    </w:p>
    <w:p w:rsidR="009351F2" w:rsidRDefault="009351F2" w:rsidP="009351F2">
      <w:pPr>
        <w:pStyle w:val="Bezproreda"/>
        <w:jc w:val="center"/>
        <w:rPr>
          <w:b/>
          <w:sz w:val="32"/>
          <w:szCs w:val="32"/>
        </w:rPr>
      </w:pPr>
    </w:p>
    <w:p w:rsidR="009351F2" w:rsidRDefault="009351F2" w:rsidP="009351F2">
      <w:pPr>
        <w:pStyle w:val="Bezproreda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ZA RAZDOBLJE I-XII 2017. GODINE</w:t>
      </w:r>
    </w:p>
    <w:p w:rsidR="009351F2" w:rsidRDefault="009351F2" w:rsidP="009351F2">
      <w:pPr>
        <w:pStyle w:val="Bezproreda"/>
        <w:jc w:val="center"/>
        <w:rPr>
          <w:b/>
          <w:sz w:val="32"/>
          <w:szCs w:val="32"/>
        </w:rPr>
      </w:pPr>
    </w:p>
    <w:p w:rsidR="009351F2" w:rsidRDefault="009351F2" w:rsidP="009351F2">
      <w:pPr>
        <w:pStyle w:val="Bezproreda"/>
        <w:rPr>
          <w:b/>
          <w:sz w:val="32"/>
          <w:szCs w:val="32"/>
        </w:rPr>
      </w:pPr>
    </w:p>
    <w:p w:rsidR="009351F2" w:rsidRDefault="009351F2" w:rsidP="009351F2">
      <w:pPr>
        <w:pStyle w:val="Bezproreda"/>
        <w:rPr>
          <w:b/>
          <w:sz w:val="32"/>
          <w:szCs w:val="32"/>
        </w:rPr>
      </w:pPr>
    </w:p>
    <w:p w:rsidR="009351F2" w:rsidRDefault="009351F2" w:rsidP="009351F2">
      <w:pPr>
        <w:pStyle w:val="Bezproreda"/>
        <w:rPr>
          <w:b/>
          <w:sz w:val="32"/>
          <w:szCs w:val="32"/>
        </w:rPr>
      </w:pPr>
    </w:p>
    <w:p w:rsidR="009351F2" w:rsidRDefault="009351F2" w:rsidP="009351F2">
      <w:pPr>
        <w:pStyle w:val="Bezproreda"/>
        <w:rPr>
          <w:b/>
          <w:sz w:val="32"/>
          <w:szCs w:val="32"/>
        </w:rPr>
      </w:pPr>
    </w:p>
    <w:p w:rsidR="009351F2" w:rsidRDefault="009351F2" w:rsidP="009351F2">
      <w:pPr>
        <w:pStyle w:val="Bezproreda"/>
        <w:rPr>
          <w:b/>
          <w:sz w:val="32"/>
          <w:szCs w:val="32"/>
        </w:rPr>
      </w:pPr>
    </w:p>
    <w:p w:rsidR="0095427B" w:rsidRDefault="0095427B" w:rsidP="009351F2">
      <w:pPr>
        <w:pStyle w:val="Bezproreda"/>
        <w:rPr>
          <w:b/>
          <w:sz w:val="32"/>
          <w:szCs w:val="32"/>
        </w:rPr>
      </w:pPr>
    </w:p>
    <w:p w:rsidR="0095427B" w:rsidRDefault="0095427B" w:rsidP="009351F2">
      <w:pPr>
        <w:pStyle w:val="Bezproreda"/>
        <w:rPr>
          <w:b/>
          <w:sz w:val="32"/>
          <w:szCs w:val="32"/>
        </w:rPr>
      </w:pPr>
    </w:p>
    <w:p w:rsidR="0095427B" w:rsidRDefault="0095427B" w:rsidP="009351F2">
      <w:pPr>
        <w:pStyle w:val="Bezproreda"/>
        <w:rPr>
          <w:b/>
          <w:sz w:val="32"/>
          <w:szCs w:val="32"/>
        </w:rPr>
      </w:pPr>
    </w:p>
    <w:p w:rsidR="009351F2" w:rsidRDefault="009351F2" w:rsidP="009351F2">
      <w:pPr>
        <w:pStyle w:val="Bezproreda"/>
        <w:rPr>
          <w:b/>
          <w:sz w:val="32"/>
          <w:szCs w:val="32"/>
        </w:rPr>
      </w:pPr>
    </w:p>
    <w:p w:rsidR="009351F2" w:rsidRDefault="009351F2" w:rsidP="009351F2">
      <w:pPr>
        <w:pStyle w:val="Bezproreda"/>
        <w:jc w:val="both"/>
        <w:rPr>
          <w:sz w:val="32"/>
          <w:szCs w:val="32"/>
        </w:rPr>
      </w:pPr>
      <w:r>
        <w:rPr>
          <w:sz w:val="32"/>
          <w:szCs w:val="32"/>
        </w:rPr>
        <w:t>Ivakop d.o.o. je u razdoblju od I-XII mjeseca 2017. godine ostvario  pozitivan f</w:t>
      </w:r>
      <w:r>
        <w:rPr>
          <w:sz w:val="32"/>
          <w:szCs w:val="32"/>
        </w:rPr>
        <w:t>i</w:t>
      </w:r>
      <w:r>
        <w:rPr>
          <w:sz w:val="32"/>
          <w:szCs w:val="32"/>
        </w:rPr>
        <w:t>nancijski rezultat u iznosu od 33.009,97 kn.</w:t>
      </w:r>
    </w:p>
    <w:p w:rsidR="009351F2" w:rsidRDefault="009351F2" w:rsidP="009351F2">
      <w:pPr>
        <w:pStyle w:val="Bezproreda"/>
        <w:rPr>
          <w:sz w:val="32"/>
          <w:szCs w:val="32"/>
        </w:rPr>
      </w:pPr>
    </w:p>
    <w:p w:rsidR="009351F2" w:rsidRDefault="009351F2" w:rsidP="009351F2">
      <w:pPr>
        <w:pStyle w:val="Bezproreda"/>
        <w:rPr>
          <w:sz w:val="32"/>
          <w:szCs w:val="32"/>
        </w:rPr>
      </w:pPr>
    </w:p>
    <w:p w:rsidR="009351F2" w:rsidRDefault="009351F2" w:rsidP="009351F2">
      <w:pPr>
        <w:pStyle w:val="Bezproreda"/>
        <w:rPr>
          <w:sz w:val="32"/>
          <w:szCs w:val="32"/>
        </w:rPr>
      </w:pPr>
    </w:p>
    <w:p w:rsidR="009351F2" w:rsidRDefault="009351F2" w:rsidP="009351F2">
      <w:pPr>
        <w:pStyle w:val="Bezproreda"/>
        <w:rPr>
          <w:sz w:val="32"/>
          <w:szCs w:val="32"/>
        </w:rPr>
      </w:pPr>
    </w:p>
    <w:p w:rsidR="009351F2" w:rsidRDefault="009351F2" w:rsidP="009351F2">
      <w:pPr>
        <w:pStyle w:val="Bezproreda"/>
        <w:rPr>
          <w:sz w:val="32"/>
          <w:szCs w:val="32"/>
        </w:rPr>
      </w:pPr>
    </w:p>
    <w:p w:rsidR="0095427B" w:rsidRDefault="0095427B" w:rsidP="009351F2">
      <w:pPr>
        <w:pStyle w:val="Bezproreda"/>
        <w:rPr>
          <w:sz w:val="32"/>
          <w:szCs w:val="32"/>
        </w:rPr>
      </w:pPr>
    </w:p>
    <w:p w:rsidR="0095427B" w:rsidRDefault="0095427B" w:rsidP="009351F2">
      <w:pPr>
        <w:pStyle w:val="Bezproreda"/>
        <w:rPr>
          <w:sz w:val="32"/>
          <w:szCs w:val="32"/>
        </w:rPr>
      </w:pPr>
    </w:p>
    <w:p w:rsidR="009351F2" w:rsidRDefault="009351F2" w:rsidP="009351F2">
      <w:pPr>
        <w:pStyle w:val="Bezproreda"/>
        <w:rPr>
          <w:sz w:val="32"/>
          <w:szCs w:val="32"/>
        </w:rPr>
      </w:pPr>
    </w:p>
    <w:p w:rsidR="009351F2" w:rsidRDefault="009351F2" w:rsidP="009351F2">
      <w:pPr>
        <w:pStyle w:val="Bezproreda"/>
        <w:rPr>
          <w:sz w:val="32"/>
          <w:szCs w:val="32"/>
        </w:rPr>
      </w:pPr>
    </w:p>
    <w:p w:rsidR="009351F2" w:rsidRDefault="009351F2" w:rsidP="009351F2">
      <w:pPr>
        <w:pStyle w:val="Bezproreda"/>
        <w:rPr>
          <w:b/>
          <w:sz w:val="32"/>
          <w:szCs w:val="32"/>
        </w:rPr>
      </w:pPr>
      <w:r>
        <w:rPr>
          <w:b/>
          <w:sz w:val="32"/>
          <w:szCs w:val="32"/>
        </w:rPr>
        <w:t>UKUPNI PRIHODI                                                              7.244.111,78 kn</w:t>
      </w:r>
    </w:p>
    <w:p w:rsidR="009351F2" w:rsidRDefault="009351F2" w:rsidP="009351F2">
      <w:pPr>
        <w:pStyle w:val="Bezproreda"/>
        <w:rPr>
          <w:b/>
          <w:sz w:val="32"/>
          <w:szCs w:val="32"/>
        </w:rPr>
      </w:pPr>
    </w:p>
    <w:p w:rsidR="009351F2" w:rsidRDefault="009351F2" w:rsidP="009351F2">
      <w:pPr>
        <w:pStyle w:val="Bezproreda"/>
        <w:rPr>
          <w:b/>
          <w:sz w:val="32"/>
          <w:szCs w:val="32"/>
        </w:rPr>
      </w:pPr>
      <w:r>
        <w:rPr>
          <w:b/>
          <w:sz w:val="32"/>
          <w:szCs w:val="32"/>
        </w:rPr>
        <w:t>UKUPNI RASHODI                                                             7.211.101,81 kn</w:t>
      </w:r>
    </w:p>
    <w:p w:rsidR="009351F2" w:rsidRDefault="009351F2" w:rsidP="009351F2">
      <w:pPr>
        <w:pStyle w:val="Bezproreda"/>
        <w:rPr>
          <w:b/>
          <w:sz w:val="32"/>
          <w:szCs w:val="32"/>
        </w:rPr>
      </w:pPr>
    </w:p>
    <w:p w:rsidR="009351F2" w:rsidRDefault="009351F2" w:rsidP="009351F2">
      <w:pPr>
        <w:pStyle w:val="Bezproreda"/>
        <w:rPr>
          <w:b/>
          <w:sz w:val="32"/>
          <w:szCs w:val="32"/>
        </w:rPr>
      </w:pPr>
      <w:r>
        <w:rPr>
          <w:b/>
          <w:sz w:val="32"/>
          <w:szCs w:val="32"/>
        </w:rPr>
        <w:t>FINANCIJSKI REZULTAT                                                         33.009,97 kn</w:t>
      </w:r>
    </w:p>
    <w:p w:rsidR="00006041" w:rsidRDefault="00006041" w:rsidP="009351F2">
      <w:pPr>
        <w:pStyle w:val="Bezproreda"/>
        <w:rPr>
          <w:b/>
          <w:sz w:val="32"/>
          <w:szCs w:val="32"/>
        </w:rPr>
      </w:pPr>
    </w:p>
    <w:p w:rsidR="00006041" w:rsidRDefault="00006041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tbl>
      <w:tblPr>
        <w:tblW w:w="10680" w:type="dxa"/>
        <w:tblInd w:w="108" w:type="dxa"/>
        <w:tblLook w:val="04A0" w:firstRow="1" w:lastRow="0" w:firstColumn="1" w:lastColumn="0" w:noHBand="0" w:noVBand="1"/>
      </w:tblPr>
      <w:tblGrid>
        <w:gridCol w:w="1038"/>
        <w:gridCol w:w="1033"/>
        <w:gridCol w:w="1030"/>
        <w:gridCol w:w="1028"/>
        <w:gridCol w:w="1026"/>
        <w:gridCol w:w="1024"/>
        <w:gridCol w:w="691"/>
        <w:gridCol w:w="730"/>
        <w:gridCol w:w="1540"/>
        <w:gridCol w:w="1540"/>
      </w:tblGrid>
      <w:tr w:rsidR="006B6D67" w:rsidRPr="006B6D67" w:rsidTr="006B6D67">
        <w:trPr>
          <w:trHeight w:val="402"/>
        </w:trPr>
        <w:tc>
          <w:tcPr>
            <w:tcW w:w="9140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hr-HR"/>
              </w:rPr>
            </w:pPr>
            <w:bookmarkStart w:id="0" w:name="RANGE!A2:J105"/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hr-HR"/>
              </w:rPr>
              <w:t>RAČUN DOBITI I GUBITKA</w:t>
            </w:r>
            <w:bookmarkEnd w:id="0"/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25" w:color="CCCCFF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t>Obrazac</w:t>
            </w: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br/>
              <w:t>POD-RDG</w:t>
            </w:r>
          </w:p>
        </w:tc>
      </w:tr>
      <w:tr w:rsidR="006B6D67" w:rsidRPr="006B6D67" w:rsidTr="006B6D67">
        <w:trPr>
          <w:trHeight w:val="402"/>
        </w:trPr>
        <w:tc>
          <w:tcPr>
            <w:tcW w:w="9140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t>za razdoblje 01.01.2017. do 31.12.2017.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</w:p>
        </w:tc>
      </w:tr>
      <w:tr w:rsidR="006B6D67" w:rsidRPr="006B6D67" w:rsidTr="006B6D67">
        <w:trPr>
          <w:trHeight w:val="102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B6D67" w:rsidRPr="006B6D67" w:rsidTr="006B6D67">
        <w:trPr>
          <w:trHeight w:val="300"/>
        </w:trPr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2" w:color="C0C0C0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Obveznik: 34845090946; IVAKOP d.o.o. za komunalne djelatnosti</w:t>
            </w:r>
          </w:p>
        </w:tc>
      </w:tr>
      <w:tr w:rsidR="006B6D67" w:rsidRPr="006B6D67" w:rsidTr="006B6D67">
        <w:trPr>
          <w:trHeight w:val="495"/>
        </w:trPr>
        <w:tc>
          <w:tcPr>
            <w:tcW w:w="636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Naziv pozicije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AOP</w:t>
            </w: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br/>
            </w: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oznaka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proofErr w:type="spellStart"/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Rbr</w:t>
            </w:r>
            <w:proofErr w:type="spellEnd"/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 xml:space="preserve">. </w:t>
            </w: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br/>
            </w: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bilješke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Prethodna god</w:t>
            </w: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i</w:t>
            </w: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C0C0C0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Tekuća godina</w:t>
            </w:r>
          </w:p>
        </w:tc>
      </w:tr>
      <w:tr w:rsidR="006B6D67" w:rsidRPr="006B6D67" w:rsidTr="006B6D67">
        <w:trPr>
          <w:trHeight w:val="270"/>
        </w:trPr>
        <w:tc>
          <w:tcPr>
            <w:tcW w:w="6360" w:type="dxa"/>
            <w:gridSpan w:val="6"/>
            <w:tcBorders>
              <w:top w:val="single" w:sz="8" w:space="0" w:color="C0C0C0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5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I. POSLOVNI PRIHODI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126 do 130)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7.631.583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7.225.328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Prihodi od prodaje s poduzetnicima unutar grupe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Prihodi od prodaje (izvan grupe)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6.847.912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6.552.851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3. Prihodi na temelju upotrebe vlastitih proizvoda, robe i usluga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4. Ostali poslovni prihodi s poduzetnicima unutar grupe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5. Ostali poslovni prihodi (izvan grupe)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783.671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672.477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II. POSLOVNI RASHODI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132+133+137+141+142+143+146+153)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7.466.262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7.149.675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Promjene vrijednosti zaliha proizvodnje u tijeku i gotovih proizvoda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Materijalni troškovi (AOP 134 do 136)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2.489.641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1.945.207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a) Troškovi sirovina i materijala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1.093.274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826.473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b) Troškovi prodane robe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25.859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11.362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c) Ostali vanjski troškovi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1.370.508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1.107.372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3. Troškovi osoblja (AOP 138 do 140)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3.200.762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3.406.412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a) Neto plaće i nadnice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1.999.852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2.154.442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b) Troškovi poreza i doprinosa iz plaća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731.129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752.093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c) Doprinosi na plaće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469.781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499.877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4. Amortizacija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832.255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668.534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5. Ostali troškovi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792.692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761.615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6. Vrijednosna usklađenja (AOP 144+145)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56.150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169.580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a) dugotrajne imovine osim financijske imovine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b) kratkotrajne imovine osim financijske imovine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56.150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169.580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7. Rezerviranja (AOP 147 do 152)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a) Rezerviranja za mirovine, otpremnine i slične obveze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b) Rezerviranja za porezne obveze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c) Rezerviranja za započete sudske sporove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d) Rezerviranja za troškove obnavljanja prirodnih bogatstava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e) Rezerviranja za troškove u jamstvenim rokovima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f) Druga rezerviranja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8. Ostali poslovni rashodi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94.762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198.327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III. FINANCIJSKI PRIHODI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155 do 164)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22.802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18.784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Prihodi od ulaganja u udjele (dionice) poduzetnika unutar grupe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480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Prihodi od ulaganja u udjele (dionice) društava povezanih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interesima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480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Prihodi od ostalih dugotrajnih financijskih ulaganja i zajmova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poduzetnicima unutar grupe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Ostali prihodi s osnove kamata iz odnosa s poduzetnicima unutar grupe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480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Tečajne razlike i ostali financijski prihodi iz odnosa s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poduzetnicima unutar grupe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Prihodi od ostalih dugotrajnih financijskih ulaganja i zajmova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7. Ostali prihodi s osnove kamata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22.802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18.784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8. Tečajne razlike i ostali financijski prihodi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9. Nerealizirani dobici (prihodi) od financijske imovine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lastRenderedPageBreak/>
              <w:t xml:space="preserve">   10. Ostali financijski prihodi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IV. FINANCIJSKI RASHODI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166 do 172)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91.352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61.427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Rashodi s osnove kamata i slični rashodi s poduzetnicima unutar grupe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 Tečajne razlike i drugi rashodi s poduzetnicima unutar grupe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 Rashodi s osnove kamata i slični rashodi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91.352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61.427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4. Tečajne razlike i drugi rashodi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5. Nerealizirani gubici (rashodi) od financijske imovine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 Vrijednosna usklađenja financijske imovine (neto)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7. Ostali financijski rashodi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499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V.    UDIO U DOBITI OD DRUŠTAVA POVEZANIH SUDJELUJUĆIM</w:t>
            </w: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br/>
              <w:t xml:space="preserve">        INTERESOM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VI.   UDIO U DOBITI OD  ZAJEDNIČKIH POTHVATA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495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VII.  UDIO U GUBITKU OD DRUŠTAVA POVEZANIH SUDJELUJUĆIM</w:t>
            </w: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br/>
              <w:t xml:space="preserve">        INTERESOM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VIII. UDIO U GUBITKU OD ZAJEDNIČKIH POTHVATA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IX.   UKUPNI PRIHODI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125+154+173 + 174)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7.654.385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7.244.112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X.    UKUPNI RASHODI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131+165+175 + 176)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7.557.614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7.211.102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XI.   DOBIT ILI GUBITAK PRIJE OPOREZIVANJA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177-178)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96.771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33.010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1. Dobit prije oporezivanja (AOP 177-178)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96.771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33.010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2. Gubitak prije oporezivanja (AOP 178-177)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XII.  POREZ NA DOBIT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XIII. DOBIT ILI GUBITAK RAZDOBLJA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179-182)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96.771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33.010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1. Dobit razdoblja (AOP 179-182)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96.771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33.010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2. Gubitak razdoblja (AOP 182-179)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300"/>
        </w:trPr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PREKINUTO POSLOVANJE (popunjava poduzetnik obveznika MSFI-a samo ako ima prekinuto poslovanje)</w:t>
            </w:r>
          </w:p>
        </w:tc>
      </w:tr>
      <w:tr w:rsidR="006B6D67" w:rsidRPr="006B6D67" w:rsidTr="006B6D67">
        <w:trPr>
          <w:trHeight w:val="510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XIV. DOBIT ILI GUBITAK PREKINUTOG POSLOVANJA PRIJE</w:t>
            </w: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br/>
              <w:t xml:space="preserve">        OPOREZIVANJA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 xml:space="preserve"> (AOP 187-188)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1. Dobit prekinutog poslovanja prije oporezivanja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2. Gubitak prekinutog poslovanja prije oporezivanja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XV. POREZ NA DOBIT PREKINUTOG POSLOVANJA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1. Dobit prekinutog poslovanja za razdoblje (AOP 186-189)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2. Gubitak prekinutog poslovanja za razdoblje (AOP 189-186)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300"/>
        </w:trPr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UKUPNO POSLOVANJE (popunjava samo poduzetnik obveznik MSFI-a koji ima prekinuto poslovanje)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XVI. DOBIT ILI GUBITAK PRIJE OPOREZIVANJA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179+186)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1. Dobit prije oporezivanja (AOP 192)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2. Gubitak prije oporezivanja (AOP 192)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XVII. POREZ NA DOBIT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182+189)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XVIII. DOBIT ILI GUBITAK RAZDOBLJA </w:t>
            </w:r>
            <w:r w:rsidRPr="006B6D67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192-195)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1. Dobit razdoblja (AOP 192-195)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2. Gubitak razdoblja (AOP 195-192)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300"/>
        </w:trPr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DODATAK RDG-u (popunjava poduzetnik koji sastavlja konsolidirani godišnji financijski izvještaj)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 xml:space="preserve">XIX. DOBIT ILI GUBITAK RAZDOBLJA </w:t>
            </w:r>
            <w:r w:rsidRPr="006B6D67"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  <w:t>(AOP 200+201)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1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 xml:space="preserve"> 1. Pripisana imateljima kapitala matice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1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 xml:space="preserve"> 2. Pripisana manjinskom (</w:t>
            </w:r>
            <w:proofErr w:type="spellStart"/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nekontrolirajućem</w:t>
            </w:r>
            <w:proofErr w:type="spellEnd"/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) interesu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300"/>
        </w:trPr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IZVJEŠTAJ O OSTALOJ SVEOBUHVATNOJ DOBITI (popunjava poduzetnik obveznik primjene MSFI-a)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I. DOBIT ILI GUBITAK RAZDOBLJA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510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II. OSTALA SVEOBUHVATNA DOBIT/GUBITAK PRIJE POREZA</w:t>
            </w: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br/>
              <w:t xml:space="preserve">    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(AOP 204 do 211)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 Tečajne razlike iz preračuna inozemnog poslovanja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52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 Promjene revalorizacijskih rezervi dugotrajne materijalne i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nematerijalne imovine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525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lastRenderedPageBreak/>
              <w:t>3. Dobit ili gubitak s osnove naknadnog vrednovanja financijske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imovine raspoložive za prodaju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4. Dobit ili gubitak s osnove učinkovite zaštite novčanih tokova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5. Dobit ili gubitak s osnove učinkovite zaštite neto ulaganja u inoze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m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stvu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510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 Udio u ostaloj sveobuhvatnoj dobiti/gubitku društava povezanih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sudjelujućim  interesom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7. </w:t>
            </w:r>
            <w:proofErr w:type="spellStart"/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Aktuarski</w:t>
            </w:r>
            <w:proofErr w:type="spellEnd"/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dobici/gubici po planovima definiranih primanja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8. Ostale nevlasničke promjene kapitala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III. POREZ NA OSTALU SVEOBUHVATNU DOBIT RAZDOBLJA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300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IV. NETO OSTALA SVEOBUHVATNA DOBIT ILI GUBITAK 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(AOP 203-212)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V. SVEOBUHVATNA DOBIT ILI GUBITAK RAZDOBLJA </w:t>
            </w: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(AOP 202+213)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300"/>
        </w:trPr>
        <w:tc>
          <w:tcPr>
            <w:tcW w:w="106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DODATAK Izvještaju o  ostaloj sveobuhvatnoj dobiti (popunjava poduzetnik koji sastavlja konsolidirani izvještaj)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 xml:space="preserve">VI. SVEOBUHVATNA DOBIT ILI GUBITAK RAZDOBLJA </w:t>
            </w:r>
            <w:r w:rsidRPr="006B6D67"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  <w:t>(AOP 216+217)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1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1. Pripisana imateljima kapitala matice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6B6D67" w:rsidRPr="006B6D67" w:rsidTr="006B6D67">
        <w:trPr>
          <w:trHeight w:val="282"/>
        </w:trPr>
        <w:tc>
          <w:tcPr>
            <w:tcW w:w="6360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ind w:firstLineChars="100" w:firstLine="181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2. Pripisana manjinskom (</w:t>
            </w:r>
            <w:proofErr w:type="spellStart"/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nekontrolirajućem</w:t>
            </w:r>
            <w:proofErr w:type="spellEnd"/>
            <w:r w:rsidRPr="006B6D67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) interesu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67" w:rsidRPr="006B6D67" w:rsidRDefault="006B6D67" w:rsidP="006B6D6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6B6D6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</w:tbl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006041" w:rsidRDefault="00006041" w:rsidP="009351F2">
      <w:pPr>
        <w:pStyle w:val="Bezproreda"/>
        <w:rPr>
          <w:b/>
          <w:sz w:val="32"/>
          <w:szCs w:val="32"/>
        </w:rPr>
      </w:pPr>
    </w:p>
    <w:p w:rsidR="00006041" w:rsidRDefault="00006041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250DD4" w:rsidRDefault="006B6D67" w:rsidP="006B6D67">
      <w:pPr>
        <w:rPr>
          <w:rFonts w:ascii="Tahoma" w:hAnsi="Tahoma" w:cs="Tahoma"/>
          <w:b/>
          <w:sz w:val="20"/>
          <w:szCs w:val="20"/>
        </w:rPr>
      </w:pPr>
      <w:r w:rsidRPr="00D51730">
        <w:rPr>
          <w:rFonts w:ascii="Tahoma" w:hAnsi="Tahoma" w:cs="Tahoma"/>
          <w:b/>
          <w:sz w:val="20"/>
          <w:szCs w:val="20"/>
        </w:rPr>
        <w:t>BILJEŠKE UZ RAČUN DOBITI I GUBITKA</w:t>
      </w:r>
    </w:p>
    <w:p w:rsidR="00893604" w:rsidRPr="0089294F" w:rsidRDefault="006B6D67" w:rsidP="006B6D67">
      <w:pPr>
        <w:rPr>
          <w:rFonts w:ascii="Tahoma" w:hAnsi="Tahoma" w:cs="Tahoma"/>
          <w:b/>
          <w:sz w:val="20"/>
          <w:szCs w:val="20"/>
        </w:rPr>
      </w:pPr>
      <w:r w:rsidRPr="0089294F">
        <w:rPr>
          <w:rFonts w:ascii="Tahoma" w:hAnsi="Tahoma" w:cs="Tahoma"/>
          <w:b/>
          <w:sz w:val="20"/>
          <w:szCs w:val="20"/>
        </w:rPr>
        <w:t xml:space="preserve">PRIHODI OD PRODAJE </w:t>
      </w:r>
    </w:p>
    <w:tbl>
      <w:tblPr>
        <w:tblW w:w="8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1620"/>
        <w:gridCol w:w="1629"/>
      </w:tblGrid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629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Prihodi od prodaje usluga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6.788.221</w:t>
            </w:r>
          </w:p>
        </w:tc>
        <w:tc>
          <w:tcPr>
            <w:tcW w:w="1629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6.505.610</w:t>
            </w:r>
          </w:p>
        </w:tc>
      </w:tr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Prihodi od prodaje robe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59.691</w:t>
            </w:r>
          </w:p>
        </w:tc>
        <w:tc>
          <w:tcPr>
            <w:tcW w:w="1629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47.241</w:t>
            </w:r>
          </w:p>
        </w:tc>
      </w:tr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9294F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6.847.912</w:t>
            </w:r>
          </w:p>
        </w:tc>
        <w:tc>
          <w:tcPr>
            <w:tcW w:w="1629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6.552.851</w:t>
            </w:r>
          </w:p>
        </w:tc>
      </w:tr>
    </w:tbl>
    <w:p w:rsidR="006B6D67" w:rsidRPr="0089294F" w:rsidRDefault="006B6D67" w:rsidP="006B6D67">
      <w:pPr>
        <w:rPr>
          <w:rFonts w:ascii="Tahoma" w:hAnsi="Tahoma" w:cs="Tahoma"/>
          <w:sz w:val="20"/>
          <w:szCs w:val="20"/>
        </w:rPr>
      </w:pPr>
    </w:p>
    <w:p w:rsidR="00893604" w:rsidRPr="00250DD4" w:rsidRDefault="006B6D67" w:rsidP="006B6D67">
      <w:pPr>
        <w:rPr>
          <w:rFonts w:ascii="Tahoma" w:hAnsi="Tahoma" w:cs="Tahoma"/>
          <w:b/>
          <w:sz w:val="20"/>
          <w:szCs w:val="20"/>
        </w:rPr>
      </w:pPr>
      <w:r w:rsidRPr="00D830A3">
        <w:rPr>
          <w:rFonts w:ascii="Tahoma" w:hAnsi="Tahoma" w:cs="Tahoma"/>
          <w:b/>
          <w:sz w:val="20"/>
          <w:szCs w:val="20"/>
        </w:rPr>
        <w:t>Prihodi od prodaje usluga</w:t>
      </w:r>
    </w:p>
    <w:tbl>
      <w:tblPr>
        <w:tblW w:w="8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1620"/>
        <w:gridCol w:w="1629"/>
      </w:tblGrid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629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 xml:space="preserve">Prihodi od </w:t>
            </w:r>
            <w:r>
              <w:rPr>
                <w:rFonts w:ascii="Tahoma" w:hAnsi="Tahoma" w:cs="Tahoma"/>
                <w:sz w:val="20"/>
                <w:szCs w:val="20"/>
              </w:rPr>
              <w:t>usluga odvoza i zbrinjavanja otpada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4.833.708</w:t>
            </w:r>
          </w:p>
        </w:tc>
        <w:tc>
          <w:tcPr>
            <w:tcW w:w="1629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4.873.489</w:t>
            </w:r>
          </w:p>
        </w:tc>
      </w:tr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 xml:space="preserve">Prihodi od </w:t>
            </w:r>
            <w:r>
              <w:rPr>
                <w:rFonts w:ascii="Tahoma" w:hAnsi="Tahoma" w:cs="Tahoma"/>
                <w:sz w:val="20"/>
                <w:szCs w:val="20"/>
              </w:rPr>
              <w:t>usluga odvoza otpada kontejnerom i odlaganja otpada</w:t>
            </w:r>
            <w:r w:rsidRPr="0089294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na deponij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Tarno</w:t>
            </w:r>
            <w:proofErr w:type="spellEnd"/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846.437</w:t>
            </w:r>
          </w:p>
        </w:tc>
        <w:tc>
          <w:tcPr>
            <w:tcW w:w="1629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933.507</w:t>
            </w:r>
          </w:p>
        </w:tc>
      </w:tr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Prihodi od usluga</w:t>
            </w:r>
            <w:r>
              <w:rPr>
                <w:rFonts w:ascii="Tahoma" w:hAnsi="Tahoma" w:cs="Tahoma"/>
                <w:sz w:val="20"/>
                <w:szCs w:val="20"/>
              </w:rPr>
              <w:t xml:space="preserve"> toplinske energije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319.484</w:t>
            </w:r>
          </w:p>
        </w:tc>
        <w:tc>
          <w:tcPr>
            <w:tcW w:w="1629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 xml:space="preserve">Prihodi od </w:t>
            </w:r>
            <w:r>
              <w:rPr>
                <w:rFonts w:ascii="Tahoma" w:hAnsi="Tahoma" w:cs="Tahoma"/>
                <w:sz w:val="20"/>
                <w:szCs w:val="20"/>
              </w:rPr>
              <w:t xml:space="preserve">računovodstvenih i administrativnih </w:t>
            </w:r>
            <w:r w:rsidRPr="0089294F">
              <w:rPr>
                <w:rFonts w:ascii="Tahoma" w:hAnsi="Tahoma" w:cs="Tahoma"/>
                <w:sz w:val="20"/>
                <w:szCs w:val="20"/>
              </w:rPr>
              <w:t>usluga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565.085</w:t>
            </w:r>
          </w:p>
        </w:tc>
        <w:tc>
          <w:tcPr>
            <w:tcW w:w="1629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396.011</w:t>
            </w:r>
          </w:p>
        </w:tc>
      </w:tr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održavanja RD – Kloštar Ivanić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629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53.272</w:t>
            </w:r>
          </w:p>
        </w:tc>
      </w:tr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Ostali prihodi od prodaje usluga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223.507</w:t>
            </w:r>
          </w:p>
        </w:tc>
        <w:tc>
          <w:tcPr>
            <w:tcW w:w="1629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249.331</w:t>
            </w:r>
          </w:p>
        </w:tc>
      </w:tr>
      <w:tr w:rsidR="006B6D67" w:rsidRPr="0089294F" w:rsidTr="006B6D67">
        <w:trPr>
          <w:jc w:val="center"/>
        </w:trPr>
        <w:tc>
          <w:tcPr>
            <w:tcW w:w="4978" w:type="dxa"/>
          </w:tcPr>
          <w:p w:rsidR="006B6D67" w:rsidRPr="0089294F" w:rsidRDefault="006B6D67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9294F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6B6D67" w:rsidRPr="00B14152" w:rsidRDefault="006B6D67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152">
              <w:rPr>
                <w:rFonts w:ascii="Tahoma" w:hAnsi="Tahoma" w:cs="Tahoma"/>
                <w:b/>
                <w:sz w:val="20"/>
                <w:szCs w:val="20"/>
              </w:rPr>
              <w:t>6.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788</w:t>
            </w:r>
            <w:r w:rsidRPr="00B14152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221</w:t>
            </w:r>
          </w:p>
        </w:tc>
        <w:tc>
          <w:tcPr>
            <w:tcW w:w="1629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6.505.610</w:t>
            </w:r>
          </w:p>
        </w:tc>
      </w:tr>
    </w:tbl>
    <w:p w:rsidR="006B6D67" w:rsidRDefault="006B6D67" w:rsidP="006B6D67">
      <w:pPr>
        <w:rPr>
          <w:rFonts w:ascii="Tahoma" w:hAnsi="Tahoma" w:cs="Tahoma"/>
          <w:sz w:val="20"/>
          <w:szCs w:val="20"/>
        </w:rPr>
      </w:pPr>
    </w:p>
    <w:p w:rsidR="00893604" w:rsidRPr="00893604" w:rsidRDefault="006B6D67" w:rsidP="006B6D67">
      <w:pPr>
        <w:rPr>
          <w:rFonts w:ascii="Tahoma" w:hAnsi="Tahoma" w:cs="Tahoma"/>
          <w:b/>
          <w:sz w:val="20"/>
          <w:szCs w:val="20"/>
        </w:rPr>
      </w:pPr>
      <w:r w:rsidRPr="0089294F">
        <w:rPr>
          <w:rFonts w:ascii="Tahoma" w:hAnsi="Tahoma" w:cs="Tahoma"/>
          <w:b/>
          <w:sz w:val="20"/>
          <w:szCs w:val="20"/>
        </w:rPr>
        <w:t>OSTALI POSLOVNI PRIHODI</w:t>
      </w:r>
    </w:p>
    <w:tbl>
      <w:tblPr>
        <w:tblW w:w="8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4"/>
        <w:gridCol w:w="1620"/>
        <w:gridCol w:w="1630"/>
      </w:tblGrid>
      <w:tr w:rsidR="006B6D67" w:rsidRPr="0089294F" w:rsidTr="006B6D67">
        <w:trPr>
          <w:jc w:val="center"/>
        </w:trPr>
        <w:tc>
          <w:tcPr>
            <w:tcW w:w="4974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63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2017.</w:t>
            </w:r>
          </w:p>
        </w:tc>
      </w:tr>
      <w:tr w:rsidR="006B6D67" w:rsidRPr="0089294F" w:rsidTr="006B6D67">
        <w:trPr>
          <w:jc w:val="center"/>
        </w:trPr>
        <w:tc>
          <w:tcPr>
            <w:tcW w:w="4974" w:type="dxa"/>
          </w:tcPr>
          <w:p w:rsidR="006B6D67" w:rsidRPr="0089294F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n</w:t>
            </w:r>
            <w:r w:rsidRPr="0089294F"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hAnsi="Tahoma" w:cs="Tahoma"/>
                <w:sz w:val="20"/>
                <w:szCs w:val="20"/>
              </w:rPr>
              <w:t>jmova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37.948</w:t>
            </w:r>
          </w:p>
        </w:tc>
        <w:tc>
          <w:tcPr>
            <w:tcW w:w="1630" w:type="dxa"/>
          </w:tcPr>
          <w:p w:rsidR="006B6D67" w:rsidRPr="0089294F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39.059</w:t>
            </w:r>
          </w:p>
        </w:tc>
      </w:tr>
      <w:tr w:rsidR="006B6D67" w:rsidRPr="0089294F" w:rsidTr="006B6D67">
        <w:trPr>
          <w:jc w:val="center"/>
        </w:trPr>
        <w:tc>
          <w:tcPr>
            <w:tcW w:w="4974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Prihodi od subvencija, dotacija i pomoći 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546.263</w:t>
            </w:r>
          </w:p>
        </w:tc>
        <w:tc>
          <w:tcPr>
            <w:tcW w:w="163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535.860</w:t>
            </w:r>
          </w:p>
        </w:tc>
      </w:tr>
      <w:tr w:rsidR="006B6D67" w:rsidRPr="0089294F" w:rsidTr="006B6D67">
        <w:trPr>
          <w:jc w:val="center"/>
        </w:trPr>
        <w:tc>
          <w:tcPr>
            <w:tcW w:w="4974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otpisa obveza</w:t>
            </w:r>
          </w:p>
        </w:tc>
        <w:tc>
          <w:tcPr>
            <w:tcW w:w="1620" w:type="dxa"/>
          </w:tcPr>
          <w:p w:rsidR="006B6D67" w:rsidRDefault="006B6D67" w:rsidP="006B6D67">
            <w:pPr>
              <w:tabs>
                <w:tab w:val="left" w:pos="1327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63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1.026</w:t>
            </w:r>
          </w:p>
        </w:tc>
      </w:tr>
      <w:tr w:rsidR="006B6D67" w:rsidRPr="0089294F" w:rsidTr="006B6D67">
        <w:trPr>
          <w:jc w:val="center"/>
        </w:trPr>
        <w:tc>
          <w:tcPr>
            <w:tcW w:w="4974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naknadno naplaćenih potraživanja iz prethodnih godina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54.760</w:t>
            </w:r>
          </w:p>
        </w:tc>
        <w:tc>
          <w:tcPr>
            <w:tcW w:w="163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54.543</w:t>
            </w:r>
          </w:p>
        </w:tc>
      </w:tr>
      <w:tr w:rsidR="006B6D67" w:rsidRPr="0089294F" w:rsidTr="006B6D67">
        <w:trPr>
          <w:jc w:val="center"/>
        </w:trPr>
        <w:tc>
          <w:tcPr>
            <w:tcW w:w="4974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naknada šteta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74.108</w:t>
            </w:r>
          </w:p>
        </w:tc>
        <w:tc>
          <w:tcPr>
            <w:tcW w:w="163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4.476</w:t>
            </w:r>
          </w:p>
        </w:tc>
      </w:tr>
      <w:tr w:rsidR="006B6D67" w:rsidRPr="0089294F" w:rsidTr="006B6D67">
        <w:trPr>
          <w:jc w:val="center"/>
        </w:trPr>
        <w:tc>
          <w:tcPr>
            <w:tcW w:w="4974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ovršnog postupka – povrat troškova</w:t>
            </w:r>
          </w:p>
        </w:tc>
        <w:tc>
          <w:tcPr>
            <w:tcW w:w="1620" w:type="dxa"/>
          </w:tcPr>
          <w:p w:rsidR="006B6D67" w:rsidRPr="003D3192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37.286</w:t>
            </w:r>
          </w:p>
        </w:tc>
        <w:tc>
          <w:tcPr>
            <w:tcW w:w="163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6B6D67" w:rsidRPr="0089294F" w:rsidTr="006B6D67">
        <w:trPr>
          <w:jc w:val="center"/>
        </w:trPr>
        <w:tc>
          <w:tcPr>
            <w:tcW w:w="4974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povrata naknada na opterećenje okoliša</w:t>
            </w:r>
            <w:r w:rsidR="00693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neopasnim tehničkim otpadom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17.193</w:t>
            </w:r>
          </w:p>
        </w:tc>
        <w:tc>
          <w:tcPr>
            <w:tcW w:w="163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11.020</w:t>
            </w:r>
          </w:p>
        </w:tc>
      </w:tr>
      <w:tr w:rsidR="006B6D67" w:rsidRPr="0089294F" w:rsidTr="006B6D67">
        <w:trPr>
          <w:jc w:val="center"/>
        </w:trPr>
        <w:tc>
          <w:tcPr>
            <w:tcW w:w="4974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Ostali izvanredni prihodi </w:t>
            </w:r>
          </w:p>
        </w:tc>
        <w:tc>
          <w:tcPr>
            <w:tcW w:w="1620" w:type="dxa"/>
          </w:tcPr>
          <w:p w:rsidR="006B6D67" w:rsidRPr="00FD54F9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16.101</w:t>
            </w:r>
          </w:p>
        </w:tc>
        <w:tc>
          <w:tcPr>
            <w:tcW w:w="1630" w:type="dxa"/>
          </w:tcPr>
          <w:p w:rsidR="006B6D67" w:rsidRPr="00FD54F9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27.519</w:t>
            </w:r>
          </w:p>
        </w:tc>
      </w:tr>
      <w:tr w:rsidR="006B6D67" w:rsidRPr="0089294F" w:rsidTr="006B6D67">
        <w:trPr>
          <w:jc w:val="center"/>
        </w:trPr>
        <w:tc>
          <w:tcPr>
            <w:tcW w:w="4974" w:type="dxa"/>
          </w:tcPr>
          <w:p w:rsidR="006B6D67" w:rsidRDefault="006B6D67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Ukupno               </w:t>
            </w:r>
          </w:p>
        </w:tc>
        <w:tc>
          <w:tcPr>
            <w:tcW w:w="1620" w:type="dxa"/>
          </w:tcPr>
          <w:p w:rsidR="006B6D67" w:rsidRPr="00FD54F9" w:rsidRDefault="006B6D67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783.671</w:t>
            </w:r>
          </w:p>
        </w:tc>
        <w:tc>
          <w:tcPr>
            <w:tcW w:w="1630" w:type="dxa"/>
          </w:tcPr>
          <w:p w:rsidR="006B6D67" w:rsidRPr="00FD54F9" w:rsidRDefault="006B6D67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672.477</w:t>
            </w:r>
          </w:p>
        </w:tc>
      </w:tr>
    </w:tbl>
    <w:p w:rsidR="00893604" w:rsidRDefault="00893604" w:rsidP="006B6D67">
      <w:pPr>
        <w:jc w:val="both"/>
        <w:rPr>
          <w:rFonts w:ascii="Tahoma" w:hAnsi="Tahoma" w:cs="Tahoma"/>
          <w:b/>
          <w:sz w:val="20"/>
          <w:szCs w:val="20"/>
        </w:rPr>
      </w:pPr>
    </w:p>
    <w:p w:rsidR="006B6D67" w:rsidRPr="008E47AF" w:rsidRDefault="006B6D67" w:rsidP="006B6D67">
      <w:pPr>
        <w:jc w:val="both"/>
        <w:rPr>
          <w:rFonts w:ascii="Tahoma" w:hAnsi="Tahoma" w:cs="Tahoma"/>
          <w:sz w:val="20"/>
          <w:szCs w:val="20"/>
        </w:rPr>
      </w:pPr>
      <w:r w:rsidRPr="00CC50AE">
        <w:rPr>
          <w:rFonts w:ascii="Tahoma" w:hAnsi="Tahoma" w:cs="Tahoma"/>
          <w:b/>
          <w:sz w:val="20"/>
          <w:szCs w:val="20"/>
        </w:rPr>
        <w:t xml:space="preserve">Prihodi od subvencija, dotacija i pomoći </w:t>
      </w:r>
      <w:r w:rsidRPr="00CC50AE">
        <w:rPr>
          <w:rFonts w:ascii="Tahoma" w:hAnsi="Tahoma" w:cs="Tahoma"/>
          <w:sz w:val="20"/>
          <w:szCs w:val="20"/>
        </w:rPr>
        <w:t xml:space="preserve">u iznosu od </w:t>
      </w:r>
      <w:r>
        <w:rPr>
          <w:rFonts w:ascii="Tahoma" w:hAnsi="Tahoma" w:cs="Tahoma"/>
          <w:sz w:val="20"/>
          <w:szCs w:val="20"/>
        </w:rPr>
        <w:t>535</w:t>
      </w:r>
      <w:r w:rsidRPr="00CC50A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860</w:t>
      </w:r>
      <w:r w:rsidRPr="00CC50AE">
        <w:rPr>
          <w:rFonts w:ascii="Tahoma" w:hAnsi="Tahoma" w:cs="Tahoma"/>
          <w:sz w:val="20"/>
          <w:szCs w:val="20"/>
        </w:rPr>
        <w:t xml:space="preserve"> kn odnose se na  državne potpore kojima su u 201</w:t>
      </w:r>
      <w:r>
        <w:rPr>
          <w:rFonts w:ascii="Tahoma" w:hAnsi="Tahoma" w:cs="Tahoma"/>
          <w:sz w:val="20"/>
          <w:szCs w:val="20"/>
        </w:rPr>
        <w:t>7</w:t>
      </w:r>
      <w:r w:rsidRPr="00CC50AE">
        <w:rPr>
          <w:rFonts w:ascii="Tahoma" w:hAnsi="Tahoma" w:cs="Tahoma"/>
          <w:sz w:val="20"/>
          <w:szCs w:val="20"/>
        </w:rPr>
        <w:t>. godini sufinancirane djelatnosti IVAKOP d</w:t>
      </w:r>
      <w:r>
        <w:rPr>
          <w:rFonts w:ascii="Tahoma" w:hAnsi="Tahoma" w:cs="Tahoma"/>
          <w:sz w:val="20"/>
          <w:szCs w:val="20"/>
        </w:rPr>
        <w:t>.</w:t>
      </w:r>
      <w:r w:rsidRPr="00CC50AE"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.</w:t>
      </w:r>
      <w:r w:rsidRPr="00CC50AE">
        <w:rPr>
          <w:rFonts w:ascii="Tahoma" w:hAnsi="Tahoma" w:cs="Tahoma"/>
          <w:sz w:val="20"/>
          <w:szCs w:val="20"/>
        </w:rPr>
        <w:t>o.</w:t>
      </w:r>
    </w:p>
    <w:p w:rsidR="00250DD4" w:rsidRDefault="00250DD4" w:rsidP="006B6D67">
      <w:pPr>
        <w:pStyle w:val="Naslov2"/>
        <w:spacing w:before="0" w:after="0"/>
        <w:rPr>
          <w:rFonts w:ascii="Calibri" w:eastAsia="Calibri" w:hAnsi="Calibri" w:cs="Times New Roman"/>
          <w:b w:val="0"/>
          <w:bCs w:val="0"/>
          <w:i w:val="0"/>
          <w:iCs w:val="0"/>
          <w:sz w:val="22"/>
          <w:szCs w:val="22"/>
          <w:lang w:eastAsia="en-US"/>
        </w:rPr>
      </w:pPr>
    </w:p>
    <w:p w:rsidR="006B6D67" w:rsidRDefault="006B6D67" w:rsidP="00250DD4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 w:rsidRPr="00F550AE">
        <w:rPr>
          <w:rFonts w:ascii="Tahoma" w:hAnsi="Tahoma" w:cs="Tahoma"/>
          <w:i w:val="0"/>
          <w:sz w:val="20"/>
          <w:szCs w:val="20"/>
        </w:rPr>
        <w:t>TROŠKOVI SIROVINA I MATERIJALA</w:t>
      </w:r>
    </w:p>
    <w:p w:rsidR="00250DD4" w:rsidRPr="00250DD4" w:rsidRDefault="00250DD4" w:rsidP="00250DD4">
      <w:pPr>
        <w:rPr>
          <w:lang w:eastAsia="hr-HR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1620"/>
        <w:gridCol w:w="1626"/>
      </w:tblGrid>
      <w:tr w:rsidR="006B6D67" w:rsidRPr="00F550AE" w:rsidTr="006B6D67">
        <w:trPr>
          <w:jc w:val="center"/>
        </w:trPr>
        <w:tc>
          <w:tcPr>
            <w:tcW w:w="4975" w:type="dxa"/>
          </w:tcPr>
          <w:p w:rsidR="006B6D67" w:rsidRPr="00F550AE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F550AE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626" w:type="dxa"/>
          </w:tcPr>
          <w:p w:rsidR="006B6D67" w:rsidRPr="00F550AE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2017</w:t>
            </w:r>
            <w:r w:rsidRPr="00F550A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RPr="00F550AE" w:rsidTr="006B6D67">
        <w:trPr>
          <w:jc w:val="center"/>
        </w:trPr>
        <w:tc>
          <w:tcPr>
            <w:tcW w:w="4975" w:type="dxa"/>
          </w:tcPr>
          <w:p w:rsidR="006B6D67" w:rsidRPr="00F550AE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Troškovi sirovina i materijala</w:t>
            </w:r>
          </w:p>
        </w:tc>
        <w:tc>
          <w:tcPr>
            <w:tcW w:w="1620" w:type="dxa"/>
          </w:tcPr>
          <w:p w:rsidR="006B6D67" w:rsidRPr="00F550AE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63.043</w:t>
            </w:r>
          </w:p>
        </w:tc>
        <w:tc>
          <w:tcPr>
            <w:tcW w:w="1626" w:type="dxa"/>
          </w:tcPr>
          <w:p w:rsidR="006B6D67" w:rsidRPr="00F550AE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550AE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987</w:t>
            </w:r>
          </w:p>
        </w:tc>
      </w:tr>
      <w:tr w:rsidR="006B6D67" w:rsidRPr="00F550AE" w:rsidTr="006B6D67">
        <w:trPr>
          <w:jc w:val="center"/>
        </w:trPr>
        <w:tc>
          <w:tcPr>
            <w:tcW w:w="4975" w:type="dxa"/>
          </w:tcPr>
          <w:p w:rsidR="006B6D67" w:rsidRPr="00F550AE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Materijalni troškovi administracije, uprave i prodaje</w:t>
            </w:r>
          </w:p>
        </w:tc>
        <w:tc>
          <w:tcPr>
            <w:tcW w:w="1620" w:type="dxa"/>
          </w:tcPr>
          <w:p w:rsidR="006B6D67" w:rsidRPr="00F550AE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55.697</w:t>
            </w:r>
          </w:p>
        </w:tc>
        <w:tc>
          <w:tcPr>
            <w:tcW w:w="1626" w:type="dxa"/>
          </w:tcPr>
          <w:p w:rsidR="006B6D67" w:rsidRPr="00F550AE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</w:t>
            </w:r>
            <w:r w:rsidRPr="00F550AE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294</w:t>
            </w:r>
          </w:p>
        </w:tc>
      </w:tr>
      <w:tr w:rsidR="006B6D67" w:rsidRPr="00F550AE" w:rsidTr="006B6D67">
        <w:trPr>
          <w:jc w:val="center"/>
        </w:trPr>
        <w:tc>
          <w:tcPr>
            <w:tcW w:w="4975" w:type="dxa"/>
          </w:tcPr>
          <w:p w:rsidR="006B6D67" w:rsidRPr="00F550AE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Troškovi sitnog inventara,</w:t>
            </w:r>
            <w:r>
              <w:rPr>
                <w:rFonts w:ascii="Tahoma" w:hAnsi="Tahoma" w:cs="Tahoma"/>
                <w:sz w:val="20"/>
                <w:szCs w:val="20"/>
              </w:rPr>
              <w:t>vreća za papir i plastiku,</w:t>
            </w:r>
            <w:r w:rsidRPr="00F550AE">
              <w:rPr>
                <w:rFonts w:ascii="Tahoma" w:hAnsi="Tahoma" w:cs="Tahoma"/>
                <w:sz w:val="20"/>
                <w:szCs w:val="20"/>
              </w:rPr>
              <w:t xml:space="preserve"> ambalaže i auto guma</w:t>
            </w:r>
          </w:p>
        </w:tc>
        <w:tc>
          <w:tcPr>
            <w:tcW w:w="1620" w:type="dxa"/>
          </w:tcPr>
          <w:p w:rsidR="006B6D67" w:rsidRPr="00F550AE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224.220</w:t>
            </w:r>
          </w:p>
        </w:tc>
        <w:tc>
          <w:tcPr>
            <w:tcW w:w="1626" w:type="dxa"/>
          </w:tcPr>
          <w:p w:rsidR="006B6D67" w:rsidRPr="00F550AE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227</w:t>
            </w:r>
            <w:r w:rsidRPr="00F550AE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641</w:t>
            </w:r>
          </w:p>
        </w:tc>
      </w:tr>
      <w:tr w:rsidR="006B6D67" w:rsidRPr="00F550AE" w:rsidTr="006B6D67">
        <w:trPr>
          <w:jc w:val="center"/>
        </w:trPr>
        <w:tc>
          <w:tcPr>
            <w:tcW w:w="4975" w:type="dxa"/>
          </w:tcPr>
          <w:p w:rsidR="006B6D67" w:rsidRPr="00F550AE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Troškovi energije</w:t>
            </w:r>
          </w:p>
        </w:tc>
        <w:tc>
          <w:tcPr>
            <w:tcW w:w="1620" w:type="dxa"/>
          </w:tcPr>
          <w:p w:rsidR="006B6D67" w:rsidRPr="00F550AE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750.314</w:t>
            </w:r>
          </w:p>
        </w:tc>
        <w:tc>
          <w:tcPr>
            <w:tcW w:w="1626" w:type="dxa"/>
          </w:tcPr>
          <w:p w:rsidR="006B6D67" w:rsidRPr="00F550AE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529.551</w:t>
            </w:r>
          </w:p>
        </w:tc>
      </w:tr>
      <w:tr w:rsidR="006B6D67" w:rsidTr="006B6D67">
        <w:trPr>
          <w:jc w:val="center"/>
        </w:trPr>
        <w:tc>
          <w:tcPr>
            <w:tcW w:w="4975" w:type="dxa"/>
          </w:tcPr>
          <w:p w:rsidR="006B6D67" w:rsidRPr="00F550AE" w:rsidRDefault="006B6D67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550AE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6B6D67" w:rsidRPr="00F550AE" w:rsidRDefault="006B6D67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F550AE">
              <w:rPr>
                <w:rFonts w:ascii="Tahoma" w:hAnsi="Tahoma" w:cs="Tahoma"/>
                <w:b/>
                <w:sz w:val="20"/>
                <w:szCs w:val="20"/>
              </w:rPr>
              <w:t>1.093.274</w:t>
            </w:r>
          </w:p>
        </w:tc>
        <w:tc>
          <w:tcPr>
            <w:tcW w:w="1626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826.473</w:t>
            </w:r>
          </w:p>
        </w:tc>
      </w:tr>
    </w:tbl>
    <w:p w:rsidR="006B6D67" w:rsidRDefault="006B6D67" w:rsidP="006B6D67">
      <w:pPr>
        <w:rPr>
          <w:rFonts w:ascii="Tahoma" w:hAnsi="Tahoma" w:cs="Tahoma"/>
          <w:sz w:val="20"/>
          <w:szCs w:val="20"/>
        </w:rPr>
      </w:pPr>
    </w:p>
    <w:p w:rsidR="006B6D67" w:rsidRPr="00702524" w:rsidRDefault="006B6D67" w:rsidP="006B6D67">
      <w:pPr>
        <w:rPr>
          <w:rFonts w:ascii="Tahoma" w:hAnsi="Tahoma" w:cs="Tahoma"/>
          <w:b/>
          <w:bCs/>
          <w:sz w:val="20"/>
          <w:szCs w:val="20"/>
        </w:rPr>
      </w:pPr>
      <w:r w:rsidRPr="00702524">
        <w:rPr>
          <w:rFonts w:ascii="Tahoma" w:hAnsi="Tahoma" w:cs="Tahoma"/>
          <w:b/>
          <w:bCs/>
          <w:sz w:val="20"/>
          <w:szCs w:val="20"/>
        </w:rPr>
        <w:t>TROŠKOVI PRODANE ROBE</w:t>
      </w:r>
    </w:p>
    <w:p w:rsidR="006B6D67" w:rsidRDefault="006B6D67" w:rsidP="00877F10">
      <w:pPr>
        <w:jc w:val="both"/>
        <w:rPr>
          <w:rFonts w:ascii="Tahoma" w:hAnsi="Tahoma" w:cs="Tahoma"/>
          <w:bCs/>
          <w:sz w:val="20"/>
          <w:szCs w:val="20"/>
        </w:rPr>
      </w:pPr>
      <w:r w:rsidRPr="00AF67B3">
        <w:rPr>
          <w:rFonts w:ascii="Tahoma" w:hAnsi="Tahoma" w:cs="Tahoma"/>
          <w:bCs/>
          <w:sz w:val="20"/>
          <w:szCs w:val="20"/>
        </w:rPr>
        <w:t>Troškovi prodane robe u 201</w:t>
      </w:r>
      <w:r>
        <w:rPr>
          <w:rFonts w:ascii="Tahoma" w:hAnsi="Tahoma" w:cs="Tahoma"/>
          <w:bCs/>
          <w:sz w:val="20"/>
          <w:szCs w:val="20"/>
        </w:rPr>
        <w:t>7</w:t>
      </w:r>
      <w:r w:rsidRPr="00AF67B3">
        <w:rPr>
          <w:rFonts w:ascii="Tahoma" w:hAnsi="Tahoma" w:cs="Tahoma"/>
          <w:bCs/>
          <w:sz w:val="20"/>
          <w:szCs w:val="20"/>
        </w:rPr>
        <w:t xml:space="preserve">. godini iznose </w:t>
      </w:r>
      <w:r>
        <w:rPr>
          <w:rFonts w:ascii="Tahoma" w:hAnsi="Tahoma" w:cs="Tahoma"/>
          <w:bCs/>
          <w:sz w:val="20"/>
          <w:szCs w:val="20"/>
        </w:rPr>
        <w:t xml:space="preserve">11.362 </w:t>
      </w:r>
      <w:r w:rsidRPr="00AF67B3">
        <w:rPr>
          <w:rFonts w:ascii="Tahoma" w:hAnsi="Tahoma" w:cs="Tahoma"/>
          <w:bCs/>
          <w:sz w:val="20"/>
          <w:szCs w:val="20"/>
        </w:rPr>
        <w:t>kn (201</w:t>
      </w:r>
      <w:r>
        <w:rPr>
          <w:rFonts w:ascii="Tahoma" w:hAnsi="Tahoma" w:cs="Tahoma"/>
          <w:bCs/>
          <w:sz w:val="20"/>
          <w:szCs w:val="20"/>
        </w:rPr>
        <w:t>6</w:t>
      </w:r>
      <w:r w:rsidRPr="00AF67B3">
        <w:rPr>
          <w:rFonts w:ascii="Tahoma" w:hAnsi="Tahoma" w:cs="Tahoma"/>
          <w:bCs/>
          <w:sz w:val="20"/>
          <w:szCs w:val="20"/>
        </w:rPr>
        <w:t>. godine u iznosu od</w:t>
      </w:r>
      <w:r>
        <w:rPr>
          <w:rFonts w:ascii="Tahoma" w:hAnsi="Tahoma" w:cs="Tahoma"/>
          <w:bCs/>
          <w:sz w:val="20"/>
          <w:szCs w:val="20"/>
        </w:rPr>
        <w:t xml:space="preserve"> 25.859</w:t>
      </w:r>
      <w:r w:rsidRPr="00AF67B3">
        <w:rPr>
          <w:rFonts w:ascii="Tahoma" w:hAnsi="Tahoma" w:cs="Tahoma"/>
          <w:bCs/>
          <w:sz w:val="20"/>
          <w:szCs w:val="20"/>
        </w:rPr>
        <w:t xml:space="preserve"> kn) odnose se na nabavnu vrijednost prodane robe.</w:t>
      </w:r>
    </w:p>
    <w:p w:rsidR="00250DD4" w:rsidRDefault="00250DD4" w:rsidP="006B6D67">
      <w:pPr>
        <w:pStyle w:val="Naslov2"/>
        <w:spacing w:before="0" w:after="0"/>
        <w:rPr>
          <w:rFonts w:ascii="Calibri" w:eastAsia="Calibri" w:hAnsi="Calibri" w:cs="Times New Roman"/>
          <w:b w:val="0"/>
          <w:bCs w:val="0"/>
          <w:i w:val="0"/>
          <w:iCs w:val="0"/>
          <w:sz w:val="22"/>
          <w:szCs w:val="22"/>
          <w:lang w:eastAsia="en-US"/>
        </w:rPr>
      </w:pPr>
    </w:p>
    <w:p w:rsidR="006B6D67" w:rsidRDefault="006B6D67" w:rsidP="00250DD4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OSTALI VANJSKI TROŠKOVI</w:t>
      </w:r>
    </w:p>
    <w:p w:rsidR="00250DD4" w:rsidRPr="00250DD4" w:rsidRDefault="00250DD4" w:rsidP="00250DD4">
      <w:pPr>
        <w:rPr>
          <w:lang w:eastAsia="hr-HR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2017.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Poštanske i  telekomunikacijske usluge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89.</w:t>
            </w:r>
            <w:r>
              <w:rPr>
                <w:rFonts w:ascii="Tahoma" w:hAnsi="Tahoma" w:cs="Tahoma"/>
                <w:sz w:val="20"/>
                <w:szCs w:val="20"/>
              </w:rPr>
              <w:t>787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</w:t>
            </w:r>
            <w:r w:rsidRPr="002939CC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602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Pražnjenje polu</w:t>
            </w:r>
            <w:r w:rsidR="00693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podzemnih kontejnera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24.</w:t>
            </w:r>
            <w:r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tabs>
                <w:tab w:val="center" w:pos="702"/>
                <w:tab w:val="right" w:pos="1404"/>
              </w:tabs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ab/>
            </w:r>
            <w:r w:rsidRPr="002939CC"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>33</w:t>
            </w:r>
            <w:r w:rsidRPr="002939CC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930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Usluge sortiranja i zbrinjavanja (Eko-flor plus d.o.o.)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73.197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83.751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 xml:space="preserve">Vanjske usluge pri obavljanju usluga 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2939CC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278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24.899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Grafičke usluge tiska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34.265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45.026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Usluge održavanja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408.300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397.622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Usluge registracije vozila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44.800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39.888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Usluge zakupnina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24.016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4.700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Intelektualne i osobne usluge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409.748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186.665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Sakupljanje i odvoz glomaznog otpada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69.900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50.000</w:t>
            </w:r>
          </w:p>
        </w:tc>
      </w:tr>
      <w:tr w:rsidR="006B6D67" w:rsidRPr="002939CC" w:rsidTr="00893604">
        <w:trPr>
          <w:trHeight w:val="524"/>
          <w:jc w:val="center"/>
        </w:trPr>
        <w:tc>
          <w:tcPr>
            <w:tcW w:w="4968" w:type="dxa"/>
            <w:shd w:val="clear" w:color="auto" w:fill="auto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Komunalna naknada i komunalne usluge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 xml:space="preserve">     </w:t>
            </w:r>
          </w:p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</w:t>
            </w:r>
            <w:r w:rsidRPr="002939CC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447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56.356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Laboratorijsko ispitivanje uzoraka vode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35.208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13.842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color w:val="000000"/>
                <w:sz w:val="20"/>
                <w:szCs w:val="20"/>
              </w:rPr>
              <w:t>Usluge kontrole i ispitivanja uređaja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60.711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64.598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 xml:space="preserve">Ostale vanjske usluge  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37.651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25.492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b/>
                <w:sz w:val="20"/>
                <w:szCs w:val="20"/>
              </w:rPr>
              <w:t>1.370.508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b/>
                <w:sz w:val="20"/>
                <w:szCs w:val="20"/>
              </w:rPr>
              <w:t>1.107.372</w:t>
            </w:r>
          </w:p>
        </w:tc>
      </w:tr>
    </w:tbl>
    <w:p w:rsidR="006B6D67" w:rsidRDefault="006B6D67" w:rsidP="006B6D67">
      <w:pPr>
        <w:rPr>
          <w:rFonts w:ascii="Tahoma" w:hAnsi="Tahoma" w:cs="Tahoma"/>
          <w:b/>
          <w:sz w:val="20"/>
          <w:szCs w:val="20"/>
        </w:rPr>
      </w:pPr>
    </w:p>
    <w:p w:rsidR="00250DD4" w:rsidRPr="000A204B" w:rsidRDefault="006B6D67" w:rsidP="006B6D67">
      <w:pPr>
        <w:rPr>
          <w:rFonts w:ascii="Tahoma" w:hAnsi="Tahoma" w:cs="Tahoma"/>
          <w:b/>
          <w:sz w:val="20"/>
          <w:szCs w:val="20"/>
        </w:rPr>
      </w:pPr>
      <w:r w:rsidRPr="000A204B">
        <w:rPr>
          <w:rFonts w:ascii="Tahoma" w:hAnsi="Tahoma" w:cs="Tahoma"/>
          <w:b/>
          <w:sz w:val="20"/>
          <w:szCs w:val="20"/>
        </w:rPr>
        <w:t>TROŠKOVI OSOBLJA</w:t>
      </w:r>
    </w:p>
    <w:tbl>
      <w:tblPr>
        <w:tblW w:w="8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5"/>
        <w:gridCol w:w="1701"/>
        <w:gridCol w:w="1559"/>
      </w:tblGrid>
      <w:tr w:rsidR="006B6D67" w:rsidRPr="00D1199A" w:rsidTr="006B6D67">
        <w:trPr>
          <w:jc w:val="center"/>
        </w:trPr>
        <w:tc>
          <w:tcPr>
            <w:tcW w:w="4905" w:type="dxa"/>
          </w:tcPr>
          <w:p w:rsidR="006B6D67" w:rsidRPr="00D1199A" w:rsidRDefault="006B6D67" w:rsidP="006B6D67">
            <w:pPr>
              <w:widowControl w:val="0"/>
              <w:jc w:val="center"/>
              <w:outlineLvl w:val="8"/>
              <w:rPr>
                <w:rFonts w:ascii="Tahoma" w:hAnsi="Tahoma" w:cs="Tahoma"/>
                <w:iCs/>
                <w:sz w:val="20"/>
                <w:szCs w:val="20"/>
              </w:rPr>
            </w:pPr>
            <w:r w:rsidRPr="00D1199A">
              <w:rPr>
                <w:rFonts w:ascii="Tahoma" w:hAnsi="Tahoma" w:cs="Tahoma"/>
                <w:iCs/>
                <w:sz w:val="20"/>
                <w:szCs w:val="20"/>
              </w:rPr>
              <w:t>Opis</w:t>
            </w:r>
          </w:p>
        </w:tc>
        <w:tc>
          <w:tcPr>
            <w:tcW w:w="1701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559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RPr="00D1199A" w:rsidTr="006B6D67">
        <w:trPr>
          <w:jc w:val="center"/>
        </w:trPr>
        <w:tc>
          <w:tcPr>
            <w:tcW w:w="4905" w:type="dxa"/>
          </w:tcPr>
          <w:p w:rsidR="006B6D67" w:rsidRPr="00D1199A" w:rsidRDefault="006B6D67" w:rsidP="006B6D67">
            <w:pPr>
              <w:widowControl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D1199A">
              <w:rPr>
                <w:rFonts w:ascii="Tahoma" w:hAnsi="Tahoma" w:cs="Tahoma"/>
                <w:iCs/>
                <w:sz w:val="20"/>
                <w:szCs w:val="20"/>
              </w:rPr>
              <w:t>Neto plaće i naknade</w:t>
            </w:r>
          </w:p>
        </w:tc>
        <w:tc>
          <w:tcPr>
            <w:tcW w:w="1701" w:type="dxa"/>
          </w:tcPr>
          <w:p w:rsidR="006B6D67" w:rsidRPr="00D1199A" w:rsidRDefault="006B6D67" w:rsidP="006B6D67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1.999.852</w:t>
            </w:r>
          </w:p>
        </w:tc>
        <w:tc>
          <w:tcPr>
            <w:tcW w:w="1559" w:type="dxa"/>
          </w:tcPr>
          <w:p w:rsidR="006B6D67" w:rsidRPr="00D1199A" w:rsidRDefault="006B6D67" w:rsidP="006B6D67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2.154.442</w:t>
            </w:r>
          </w:p>
        </w:tc>
      </w:tr>
      <w:tr w:rsidR="006B6D67" w:rsidRPr="00D1199A" w:rsidTr="006B6D67">
        <w:trPr>
          <w:jc w:val="center"/>
        </w:trPr>
        <w:tc>
          <w:tcPr>
            <w:tcW w:w="4905" w:type="dxa"/>
          </w:tcPr>
          <w:p w:rsidR="006B6D67" w:rsidRPr="00D1199A" w:rsidRDefault="006B6D67" w:rsidP="006B6D67">
            <w:pPr>
              <w:widowControl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D1199A">
              <w:rPr>
                <w:rFonts w:ascii="Tahoma" w:hAnsi="Tahoma" w:cs="Tahoma"/>
                <w:iCs/>
                <w:sz w:val="20"/>
                <w:szCs w:val="20"/>
              </w:rPr>
              <w:t xml:space="preserve">Porez i doprinosi iz plaća </w:t>
            </w:r>
          </w:p>
        </w:tc>
        <w:tc>
          <w:tcPr>
            <w:tcW w:w="1701" w:type="dxa"/>
          </w:tcPr>
          <w:p w:rsidR="006B6D67" w:rsidRPr="00D1199A" w:rsidRDefault="006B6D67" w:rsidP="006B6D67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731.129</w:t>
            </w:r>
          </w:p>
        </w:tc>
        <w:tc>
          <w:tcPr>
            <w:tcW w:w="1559" w:type="dxa"/>
          </w:tcPr>
          <w:p w:rsidR="006B6D67" w:rsidRPr="00D1199A" w:rsidRDefault="006B6D67" w:rsidP="006B6D67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752.093</w:t>
            </w:r>
          </w:p>
        </w:tc>
      </w:tr>
      <w:tr w:rsidR="006B6D67" w:rsidRPr="00D1199A" w:rsidTr="006B6D67">
        <w:trPr>
          <w:jc w:val="center"/>
        </w:trPr>
        <w:tc>
          <w:tcPr>
            <w:tcW w:w="4905" w:type="dxa"/>
          </w:tcPr>
          <w:p w:rsidR="006B6D67" w:rsidRPr="00D1199A" w:rsidRDefault="006B6D67" w:rsidP="006B6D67">
            <w:pPr>
              <w:widowControl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D1199A">
              <w:rPr>
                <w:rFonts w:ascii="Tahoma" w:hAnsi="Tahoma" w:cs="Tahoma"/>
                <w:iCs/>
                <w:sz w:val="20"/>
                <w:szCs w:val="20"/>
              </w:rPr>
              <w:t>Doprinosi na plaću</w:t>
            </w:r>
          </w:p>
        </w:tc>
        <w:tc>
          <w:tcPr>
            <w:tcW w:w="1701" w:type="dxa"/>
          </w:tcPr>
          <w:p w:rsidR="006B6D67" w:rsidRPr="00D1199A" w:rsidRDefault="006B6D67" w:rsidP="006B6D67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469.781</w:t>
            </w:r>
          </w:p>
        </w:tc>
        <w:tc>
          <w:tcPr>
            <w:tcW w:w="1559" w:type="dxa"/>
          </w:tcPr>
          <w:p w:rsidR="006B6D67" w:rsidRPr="00D1199A" w:rsidRDefault="006B6D67" w:rsidP="006B6D67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499.877</w:t>
            </w:r>
          </w:p>
        </w:tc>
      </w:tr>
      <w:tr w:rsidR="006B6D67" w:rsidRPr="00D1199A" w:rsidTr="006B6D67">
        <w:trPr>
          <w:jc w:val="center"/>
        </w:trPr>
        <w:tc>
          <w:tcPr>
            <w:tcW w:w="4905" w:type="dxa"/>
          </w:tcPr>
          <w:p w:rsidR="006B6D67" w:rsidRPr="00D1199A" w:rsidRDefault="006B6D67" w:rsidP="006B6D67">
            <w:pPr>
              <w:widowControl w:val="0"/>
              <w:jc w:val="both"/>
              <w:outlineLvl w:val="1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D1199A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701" w:type="dxa"/>
          </w:tcPr>
          <w:p w:rsidR="006B6D67" w:rsidRPr="00D1199A" w:rsidRDefault="006B6D67" w:rsidP="006B6D67">
            <w:pPr>
              <w:widowControl w:val="0"/>
              <w:jc w:val="right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3.200.762</w:t>
            </w:r>
          </w:p>
        </w:tc>
        <w:tc>
          <w:tcPr>
            <w:tcW w:w="1559" w:type="dxa"/>
          </w:tcPr>
          <w:p w:rsidR="006B6D67" w:rsidRPr="00D1199A" w:rsidRDefault="006B6D67" w:rsidP="006B6D67">
            <w:pPr>
              <w:widowControl w:val="0"/>
              <w:jc w:val="right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3.406.412</w:t>
            </w:r>
          </w:p>
        </w:tc>
      </w:tr>
    </w:tbl>
    <w:p w:rsidR="006B6D67" w:rsidRDefault="006B6D67" w:rsidP="006B6D67"/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AMORTIZACIJA</w:t>
      </w: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b w:val="0"/>
          <w:i w:val="0"/>
          <w:sz w:val="20"/>
          <w:szCs w:val="20"/>
        </w:rPr>
      </w:pP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 w:rsidRPr="00AF67B3">
        <w:rPr>
          <w:rFonts w:ascii="Tahoma" w:hAnsi="Tahoma" w:cs="Tahoma"/>
          <w:b w:val="0"/>
          <w:i w:val="0"/>
          <w:sz w:val="20"/>
          <w:szCs w:val="20"/>
        </w:rPr>
        <w:t xml:space="preserve">Amortizacija  </w:t>
      </w:r>
      <w:r w:rsidRPr="00AF67B3">
        <w:rPr>
          <w:rFonts w:ascii="Tahoma" w:hAnsi="Tahoma" w:cs="Tahoma"/>
          <w:b w:val="0"/>
          <w:bCs w:val="0"/>
          <w:i w:val="0"/>
          <w:sz w:val="20"/>
          <w:szCs w:val="20"/>
        </w:rPr>
        <w:t>za 201</w:t>
      </w:r>
      <w:r>
        <w:rPr>
          <w:rFonts w:ascii="Tahoma" w:hAnsi="Tahoma" w:cs="Tahoma"/>
          <w:b w:val="0"/>
          <w:bCs w:val="0"/>
          <w:i w:val="0"/>
          <w:sz w:val="20"/>
          <w:szCs w:val="20"/>
        </w:rPr>
        <w:t>7</w:t>
      </w:r>
      <w:r w:rsidRPr="00AF67B3">
        <w:rPr>
          <w:rFonts w:ascii="Tahoma" w:hAnsi="Tahoma" w:cs="Tahoma"/>
          <w:b w:val="0"/>
          <w:bCs w:val="0"/>
          <w:i w:val="0"/>
          <w:sz w:val="20"/>
          <w:szCs w:val="20"/>
        </w:rPr>
        <w:t xml:space="preserve">. iznosi </w:t>
      </w:r>
      <w:r>
        <w:rPr>
          <w:rFonts w:ascii="Tahoma" w:hAnsi="Tahoma" w:cs="Tahoma"/>
          <w:b w:val="0"/>
          <w:bCs w:val="0"/>
          <w:i w:val="0"/>
          <w:sz w:val="20"/>
          <w:szCs w:val="20"/>
        </w:rPr>
        <w:t xml:space="preserve">668.534 </w:t>
      </w:r>
      <w:r w:rsidRPr="00AF67B3">
        <w:rPr>
          <w:rFonts w:ascii="Tahoma" w:hAnsi="Tahoma" w:cs="Tahoma"/>
          <w:b w:val="0"/>
          <w:bCs w:val="0"/>
          <w:i w:val="0"/>
          <w:sz w:val="20"/>
          <w:szCs w:val="20"/>
        </w:rPr>
        <w:t>kn (201</w:t>
      </w:r>
      <w:r>
        <w:rPr>
          <w:rFonts w:ascii="Tahoma" w:hAnsi="Tahoma" w:cs="Tahoma"/>
          <w:b w:val="0"/>
          <w:bCs w:val="0"/>
          <w:i w:val="0"/>
          <w:sz w:val="20"/>
          <w:szCs w:val="20"/>
        </w:rPr>
        <w:t>6</w:t>
      </w:r>
      <w:r w:rsidRPr="00AF67B3">
        <w:rPr>
          <w:rFonts w:ascii="Tahoma" w:hAnsi="Tahoma" w:cs="Tahoma"/>
          <w:b w:val="0"/>
          <w:bCs w:val="0"/>
          <w:i w:val="0"/>
          <w:sz w:val="20"/>
          <w:szCs w:val="20"/>
        </w:rPr>
        <w:t xml:space="preserve">. godine u iznosu od </w:t>
      </w:r>
      <w:r>
        <w:rPr>
          <w:rFonts w:ascii="Tahoma" w:hAnsi="Tahoma" w:cs="Tahoma"/>
          <w:b w:val="0"/>
          <w:bCs w:val="0"/>
          <w:i w:val="0"/>
          <w:sz w:val="20"/>
          <w:szCs w:val="20"/>
        </w:rPr>
        <w:t xml:space="preserve">832.255 </w:t>
      </w:r>
      <w:r w:rsidRPr="00AF67B3">
        <w:rPr>
          <w:rFonts w:ascii="Tahoma" w:hAnsi="Tahoma" w:cs="Tahoma"/>
          <w:b w:val="0"/>
          <w:bCs w:val="0"/>
          <w:i w:val="0"/>
          <w:sz w:val="20"/>
          <w:szCs w:val="20"/>
        </w:rPr>
        <w:t>kn).</w:t>
      </w:r>
      <w:r w:rsidRPr="00AF67B3">
        <w:rPr>
          <w:rFonts w:ascii="Tahoma" w:hAnsi="Tahoma" w:cs="Tahoma"/>
          <w:i w:val="0"/>
          <w:sz w:val="20"/>
          <w:szCs w:val="20"/>
        </w:rPr>
        <w:t xml:space="preserve">  </w:t>
      </w:r>
      <w:r w:rsidRPr="002335FC">
        <w:rPr>
          <w:rFonts w:ascii="Tahoma" w:hAnsi="Tahoma" w:cs="Tahoma"/>
          <w:b w:val="0"/>
          <w:bCs w:val="0"/>
          <w:i w:val="0"/>
          <w:sz w:val="20"/>
          <w:szCs w:val="20"/>
        </w:rPr>
        <w:t xml:space="preserve">Opisano u bilješki  </w:t>
      </w:r>
      <w:r>
        <w:rPr>
          <w:rFonts w:ascii="Tahoma" w:hAnsi="Tahoma" w:cs="Tahoma"/>
          <w:b w:val="0"/>
          <w:bCs w:val="0"/>
          <w:i w:val="0"/>
          <w:sz w:val="20"/>
          <w:szCs w:val="20"/>
        </w:rPr>
        <w:t>2</w:t>
      </w:r>
      <w:r w:rsidRPr="002335FC">
        <w:rPr>
          <w:rFonts w:ascii="Tahoma" w:hAnsi="Tahoma" w:cs="Tahoma"/>
          <w:b w:val="0"/>
          <w:bCs w:val="0"/>
          <w:i w:val="0"/>
          <w:sz w:val="20"/>
          <w:szCs w:val="20"/>
        </w:rPr>
        <w:t>.7.</w:t>
      </w:r>
    </w:p>
    <w:p w:rsidR="006B6D67" w:rsidRDefault="006B6D67" w:rsidP="006B6D67"/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 w:rsidRPr="00132E83">
        <w:rPr>
          <w:rFonts w:ascii="Tahoma" w:hAnsi="Tahoma" w:cs="Tahoma"/>
          <w:i w:val="0"/>
          <w:sz w:val="20"/>
          <w:szCs w:val="20"/>
        </w:rPr>
        <w:t>OSTALI TROŠKOVI</w:t>
      </w:r>
    </w:p>
    <w:p w:rsidR="006B6D67" w:rsidRDefault="006B6D67" w:rsidP="006B6D67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1562"/>
        <w:gridCol w:w="2025"/>
      </w:tblGrid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9813C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Dnevnice i troškovi na službenom putu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13.696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10.657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 xml:space="preserve">Troškovi prijevoza na posao i sa posla 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238.775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203.664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Naknade zaposlenima, božićnice, darovi djeci, otpremnine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96.600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121</w:t>
            </w:r>
            <w:r w:rsidRPr="009813C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813C0">
              <w:rPr>
                <w:rFonts w:ascii="Tahoma" w:hAnsi="Tahoma" w:cs="Tahoma"/>
                <w:sz w:val="20"/>
                <w:szCs w:val="20"/>
              </w:rPr>
              <w:t>Loko</w:t>
            </w:r>
            <w:proofErr w:type="spellEnd"/>
            <w:r w:rsidRPr="009813C0">
              <w:rPr>
                <w:rFonts w:ascii="Tahoma" w:hAnsi="Tahoma" w:cs="Tahoma"/>
                <w:sz w:val="20"/>
                <w:szCs w:val="20"/>
              </w:rPr>
              <w:t xml:space="preserve"> vožnja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</w:tcPr>
          <w:p w:rsidR="006B6D67" w:rsidRPr="009813C0" w:rsidRDefault="006B6D67" w:rsidP="00877F10">
            <w:pPr>
              <w:tabs>
                <w:tab w:val="left" w:pos="1202"/>
              </w:tabs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ab/>
              <w:t>23.780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Naknade članovima Nadzornog odbora i Skupštine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4.076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4.452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Premije osiguranja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138.935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168.706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 xml:space="preserve">Troškovi platnog prometa    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169.008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 xml:space="preserve">             98.482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Reprezentacija</w:t>
            </w:r>
          </w:p>
        </w:tc>
        <w:tc>
          <w:tcPr>
            <w:tcW w:w="1620" w:type="dxa"/>
          </w:tcPr>
          <w:p w:rsidR="006B6D67" w:rsidRPr="009813C0" w:rsidRDefault="006B6D67" w:rsidP="00877F1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 xml:space="preserve">   9.367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7.428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Troškovi promidžbe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27.239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17.575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Naknada za opterećivanje okoliša neopasnim otpadom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</w:tcPr>
          <w:p w:rsidR="006B6D67" w:rsidRPr="009813C0" w:rsidRDefault="006B6D67" w:rsidP="00877F10">
            <w:pPr>
              <w:tabs>
                <w:tab w:val="left" w:pos="1177"/>
              </w:tabs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ab/>
              <w:t>8.063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lastRenderedPageBreak/>
              <w:t>Troškovi zdravstvenog nadzora i kontrola proizvoda i roba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22.404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22.404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Članarine, naknade, porezi razni i slična davanja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22.739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24.579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Troškovi stručnog obrazovanja i literature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34.636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9813C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135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Ostalo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15.217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23.890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Pr="009813C0" w:rsidRDefault="006B6D67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813C0">
              <w:rPr>
                <w:rFonts w:ascii="Tahoma" w:hAnsi="Tahoma" w:cs="Tahoma"/>
                <w:b/>
                <w:sz w:val="20"/>
                <w:szCs w:val="20"/>
              </w:rPr>
              <w:t xml:space="preserve">Ukupno     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9813C0">
              <w:rPr>
                <w:rFonts w:ascii="Tahoma" w:hAnsi="Tahoma" w:cs="Tahoma"/>
                <w:b/>
                <w:sz w:val="20"/>
                <w:szCs w:val="20"/>
              </w:rPr>
              <w:t>792.692</w:t>
            </w:r>
          </w:p>
        </w:tc>
        <w:tc>
          <w:tcPr>
            <w:tcW w:w="1620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9813C0">
              <w:rPr>
                <w:rFonts w:ascii="Tahoma" w:hAnsi="Tahoma" w:cs="Tahoma"/>
                <w:b/>
                <w:sz w:val="20"/>
                <w:szCs w:val="20"/>
              </w:rPr>
              <w:t>761.615</w:t>
            </w:r>
          </w:p>
        </w:tc>
      </w:tr>
    </w:tbl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</w:p>
    <w:p w:rsidR="00893604" w:rsidRDefault="00893604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TROŠKOVI VRIJEDNOSNOG USKLAĐIVANJA</w:t>
      </w: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b w:val="0"/>
          <w:i w:val="0"/>
          <w:sz w:val="20"/>
          <w:szCs w:val="20"/>
        </w:rPr>
      </w:pPr>
    </w:p>
    <w:p w:rsidR="006B6D67" w:rsidRPr="00B21DED" w:rsidRDefault="006B6D67" w:rsidP="006B6D67">
      <w:pPr>
        <w:pStyle w:val="Naslov2"/>
        <w:spacing w:before="0" w:after="0"/>
        <w:rPr>
          <w:rFonts w:ascii="Tahoma" w:hAnsi="Tahoma" w:cs="Tahoma"/>
          <w:b w:val="0"/>
          <w:i w:val="0"/>
          <w:sz w:val="20"/>
          <w:szCs w:val="20"/>
        </w:rPr>
      </w:pPr>
      <w:r w:rsidRPr="00F32C72">
        <w:rPr>
          <w:rFonts w:ascii="Tahoma" w:hAnsi="Tahoma" w:cs="Tahoma"/>
          <w:b w:val="0"/>
          <w:i w:val="0"/>
          <w:sz w:val="20"/>
          <w:szCs w:val="20"/>
        </w:rPr>
        <w:t xml:space="preserve">Troškovi vrijednosnog usklađivanja u iznosu </w:t>
      </w:r>
      <w:r>
        <w:rPr>
          <w:rFonts w:ascii="Tahoma" w:hAnsi="Tahoma" w:cs="Tahoma"/>
          <w:b w:val="0"/>
          <w:i w:val="0"/>
          <w:sz w:val="20"/>
          <w:szCs w:val="20"/>
        </w:rPr>
        <w:t xml:space="preserve">169.580 </w:t>
      </w:r>
      <w:r w:rsidRPr="00F32C72">
        <w:rPr>
          <w:rFonts w:ascii="Tahoma" w:hAnsi="Tahoma" w:cs="Tahoma"/>
          <w:b w:val="0"/>
          <w:i w:val="0"/>
          <w:sz w:val="20"/>
          <w:szCs w:val="20"/>
        </w:rPr>
        <w:t>kn (201</w:t>
      </w:r>
      <w:r>
        <w:rPr>
          <w:rFonts w:ascii="Tahoma" w:hAnsi="Tahoma" w:cs="Tahoma"/>
          <w:b w:val="0"/>
          <w:i w:val="0"/>
          <w:sz w:val="20"/>
          <w:szCs w:val="20"/>
        </w:rPr>
        <w:t>6</w:t>
      </w:r>
      <w:r w:rsidRPr="00F32C72">
        <w:rPr>
          <w:rFonts w:ascii="Tahoma" w:hAnsi="Tahoma" w:cs="Tahoma"/>
          <w:b w:val="0"/>
          <w:i w:val="0"/>
          <w:sz w:val="20"/>
          <w:szCs w:val="20"/>
        </w:rPr>
        <w:t xml:space="preserve">. godine u iznosu od </w:t>
      </w:r>
      <w:r>
        <w:rPr>
          <w:rFonts w:ascii="Tahoma" w:hAnsi="Tahoma" w:cs="Tahoma"/>
          <w:b w:val="0"/>
          <w:i w:val="0"/>
          <w:sz w:val="20"/>
          <w:szCs w:val="20"/>
        </w:rPr>
        <w:t>56.150</w:t>
      </w:r>
      <w:r w:rsidRPr="00F32C72">
        <w:rPr>
          <w:rFonts w:ascii="Tahoma" w:hAnsi="Tahoma" w:cs="Tahoma"/>
          <w:b w:val="0"/>
          <w:i w:val="0"/>
          <w:sz w:val="20"/>
          <w:szCs w:val="20"/>
        </w:rPr>
        <w:t xml:space="preserve"> kn) </w:t>
      </w:r>
      <w:r w:rsidRPr="00B31F6A">
        <w:rPr>
          <w:rFonts w:ascii="Tahoma" w:hAnsi="Tahoma" w:cs="Tahoma"/>
          <w:b w:val="0"/>
          <w:i w:val="0"/>
          <w:sz w:val="20"/>
          <w:szCs w:val="20"/>
        </w:rPr>
        <w:t>odnose se na</w:t>
      </w:r>
      <w:r>
        <w:rPr>
          <w:rFonts w:ascii="Tahoma" w:hAnsi="Tahoma" w:cs="Tahoma"/>
          <w:b w:val="0"/>
          <w:i w:val="0"/>
          <w:sz w:val="20"/>
          <w:szCs w:val="20"/>
        </w:rPr>
        <w:t xml:space="preserve"> nenapl</w:t>
      </w:r>
      <w:r>
        <w:rPr>
          <w:rFonts w:ascii="Tahoma" w:hAnsi="Tahoma" w:cs="Tahoma"/>
          <w:b w:val="0"/>
          <w:i w:val="0"/>
          <w:sz w:val="20"/>
          <w:szCs w:val="20"/>
        </w:rPr>
        <w:t>a</w:t>
      </w:r>
      <w:r>
        <w:rPr>
          <w:rFonts w:ascii="Tahoma" w:hAnsi="Tahoma" w:cs="Tahoma"/>
          <w:b w:val="0"/>
          <w:i w:val="0"/>
          <w:sz w:val="20"/>
          <w:szCs w:val="20"/>
        </w:rPr>
        <w:t>ćena potraživanja od kupaca koja su utužena.</w:t>
      </w:r>
    </w:p>
    <w:p w:rsidR="006B6D67" w:rsidRPr="00F32C72" w:rsidRDefault="006B6D67" w:rsidP="006B6D67">
      <w:pPr>
        <w:ind w:left="720"/>
        <w:rPr>
          <w:rFonts w:ascii="Tahoma" w:hAnsi="Tahoma" w:cs="Tahoma"/>
          <w:sz w:val="20"/>
          <w:szCs w:val="20"/>
        </w:rPr>
      </w:pPr>
    </w:p>
    <w:p w:rsidR="006B6D67" w:rsidRPr="00893604" w:rsidRDefault="00893604" w:rsidP="006B6D6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FINANCIJSKI PRIHODI</w:t>
      </w: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CE59B2">
              <w:rPr>
                <w:rFonts w:ascii="Tahoma" w:hAnsi="Tahoma" w:cs="Tahoma"/>
                <w:sz w:val="20"/>
                <w:szCs w:val="20"/>
              </w:rPr>
              <w:t>Prihodi od kamata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22.802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18.784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22.802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18.784</w:t>
            </w:r>
          </w:p>
        </w:tc>
      </w:tr>
    </w:tbl>
    <w:p w:rsidR="006B6D67" w:rsidRDefault="006B6D67" w:rsidP="006B6D67">
      <w:pPr>
        <w:rPr>
          <w:rFonts w:ascii="Tahoma" w:hAnsi="Tahoma" w:cs="Tahoma"/>
          <w:b/>
          <w:sz w:val="20"/>
          <w:szCs w:val="20"/>
        </w:rPr>
      </w:pPr>
    </w:p>
    <w:p w:rsidR="006B6D67" w:rsidRPr="00893604" w:rsidRDefault="00893604" w:rsidP="006B6D6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FINANCIJSKI RASHODI</w:t>
      </w: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Rashodi po kamatama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86.352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57.853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Ostali financijski rashodi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5.000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3.574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91.352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61.427</w:t>
            </w:r>
          </w:p>
        </w:tc>
      </w:tr>
    </w:tbl>
    <w:p w:rsidR="006B6D67" w:rsidRDefault="006B6D67" w:rsidP="006B6D67">
      <w:pPr>
        <w:rPr>
          <w:rFonts w:ascii="Tahoma" w:hAnsi="Tahoma" w:cs="Tahoma"/>
          <w:sz w:val="20"/>
          <w:szCs w:val="20"/>
        </w:rPr>
      </w:pPr>
    </w:p>
    <w:p w:rsidR="006B6D67" w:rsidRDefault="006B6D67" w:rsidP="00893604">
      <w:pPr>
        <w:jc w:val="both"/>
        <w:rPr>
          <w:rFonts w:ascii="Tahoma" w:hAnsi="Tahoma" w:cs="Tahoma"/>
          <w:sz w:val="20"/>
          <w:szCs w:val="20"/>
        </w:rPr>
      </w:pPr>
      <w:r w:rsidRPr="001F1858">
        <w:rPr>
          <w:rFonts w:ascii="Tahoma" w:hAnsi="Tahoma" w:cs="Tahoma"/>
          <w:b/>
          <w:sz w:val="20"/>
          <w:szCs w:val="20"/>
        </w:rPr>
        <w:t xml:space="preserve">Rashodi po kamatama </w:t>
      </w:r>
      <w:r w:rsidRPr="001F1858">
        <w:rPr>
          <w:rFonts w:ascii="Tahoma" w:hAnsi="Tahoma" w:cs="Tahoma"/>
          <w:sz w:val="20"/>
          <w:szCs w:val="20"/>
        </w:rPr>
        <w:t xml:space="preserve">u ukupnom iznosu od </w:t>
      </w:r>
      <w:r>
        <w:rPr>
          <w:rFonts w:ascii="Tahoma" w:hAnsi="Tahoma" w:cs="Tahoma"/>
          <w:sz w:val="20"/>
          <w:szCs w:val="20"/>
        </w:rPr>
        <w:t>57</w:t>
      </w:r>
      <w:r w:rsidRPr="001F1858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853</w:t>
      </w:r>
      <w:r w:rsidRPr="001F1858">
        <w:rPr>
          <w:rFonts w:ascii="Tahoma" w:hAnsi="Tahoma" w:cs="Tahoma"/>
          <w:sz w:val="20"/>
          <w:szCs w:val="20"/>
        </w:rPr>
        <w:t xml:space="preserve"> kn odnose se na: kamate na kredite od banaka</w:t>
      </w:r>
      <w:r>
        <w:rPr>
          <w:rFonts w:ascii="Tahoma" w:hAnsi="Tahoma" w:cs="Tahoma"/>
          <w:sz w:val="20"/>
          <w:szCs w:val="20"/>
        </w:rPr>
        <w:t xml:space="preserve"> u</w:t>
      </w:r>
      <w:r w:rsidRPr="001F1858">
        <w:rPr>
          <w:rFonts w:ascii="Tahoma" w:hAnsi="Tahoma" w:cs="Tahoma"/>
          <w:sz w:val="20"/>
          <w:szCs w:val="20"/>
        </w:rPr>
        <w:t xml:space="preserve"> iznosu od </w:t>
      </w:r>
      <w:r>
        <w:rPr>
          <w:rFonts w:ascii="Tahoma" w:hAnsi="Tahoma" w:cs="Tahoma"/>
          <w:sz w:val="20"/>
          <w:szCs w:val="20"/>
        </w:rPr>
        <w:t>40</w:t>
      </w:r>
      <w:r w:rsidRPr="001F1858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548</w:t>
      </w:r>
      <w:r w:rsidRPr="001F1858">
        <w:rPr>
          <w:rFonts w:ascii="Tahoma" w:hAnsi="Tahoma" w:cs="Tahoma"/>
          <w:sz w:val="20"/>
          <w:szCs w:val="20"/>
        </w:rPr>
        <w:t xml:space="preserve"> kn, kamate po osnovi financijskog </w:t>
      </w:r>
      <w:proofErr w:type="spellStart"/>
      <w:r w:rsidRPr="001F1858">
        <w:rPr>
          <w:rFonts w:ascii="Tahoma" w:hAnsi="Tahoma" w:cs="Tahoma"/>
          <w:sz w:val="20"/>
          <w:szCs w:val="20"/>
        </w:rPr>
        <w:t>leasinga</w:t>
      </w:r>
      <w:proofErr w:type="spellEnd"/>
      <w:r w:rsidRPr="001F1858">
        <w:rPr>
          <w:rFonts w:ascii="Tahoma" w:hAnsi="Tahoma" w:cs="Tahoma"/>
          <w:sz w:val="20"/>
          <w:szCs w:val="20"/>
        </w:rPr>
        <w:t xml:space="preserve"> u iznosu od </w:t>
      </w:r>
      <w:r>
        <w:rPr>
          <w:rFonts w:ascii="Tahoma" w:hAnsi="Tahoma" w:cs="Tahoma"/>
          <w:sz w:val="20"/>
          <w:szCs w:val="20"/>
        </w:rPr>
        <w:t>17</w:t>
      </w:r>
      <w:r w:rsidRPr="001F1858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057</w:t>
      </w:r>
      <w:r w:rsidRPr="001F1858">
        <w:rPr>
          <w:rFonts w:ascii="Tahoma" w:hAnsi="Tahoma" w:cs="Tahoma"/>
          <w:sz w:val="20"/>
          <w:szCs w:val="20"/>
        </w:rPr>
        <w:t xml:space="preserve"> kn te zatezne kamate u iznosu od </w:t>
      </w:r>
      <w:r>
        <w:rPr>
          <w:rFonts w:ascii="Tahoma" w:hAnsi="Tahoma" w:cs="Tahoma"/>
          <w:sz w:val="20"/>
          <w:szCs w:val="20"/>
        </w:rPr>
        <w:t>248</w:t>
      </w:r>
      <w:r w:rsidRPr="001F1858">
        <w:rPr>
          <w:rFonts w:ascii="Tahoma" w:hAnsi="Tahoma" w:cs="Tahoma"/>
          <w:sz w:val="20"/>
          <w:szCs w:val="20"/>
        </w:rPr>
        <w:t xml:space="preserve"> kn.</w:t>
      </w:r>
    </w:p>
    <w:p w:rsidR="00893604" w:rsidRPr="00893604" w:rsidRDefault="00893604" w:rsidP="00893604">
      <w:pPr>
        <w:jc w:val="both"/>
        <w:rPr>
          <w:rFonts w:ascii="Tahoma" w:hAnsi="Tahoma" w:cs="Tahoma"/>
          <w:sz w:val="20"/>
          <w:szCs w:val="20"/>
        </w:rPr>
      </w:pPr>
    </w:p>
    <w:p w:rsidR="006B6D67" w:rsidRPr="00D54C2A" w:rsidRDefault="006B6D67" w:rsidP="006B6D6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OSTALI POSLOVNI RASHODI</w:t>
      </w:r>
    </w:p>
    <w:p w:rsidR="006B6D67" w:rsidRDefault="006B6D67" w:rsidP="006B6D67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Izravni otpis nenaplaćenih potraživanja od kupaca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12.176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6.918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Donacije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61.573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188.193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Rashod nematerijalne i materijalne imovine i otpis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materijala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17.378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3.216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Naknadno utvrđeni troškovi iz ranijih godina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968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Ostali rashodi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2.667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94.762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198.327</w:t>
            </w:r>
          </w:p>
        </w:tc>
      </w:tr>
    </w:tbl>
    <w:p w:rsidR="006B6D67" w:rsidRDefault="006B6D67" w:rsidP="006B6D67">
      <w:pPr>
        <w:pStyle w:val="Tijeloteksta"/>
        <w:spacing w:after="0"/>
        <w:rPr>
          <w:rFonts w:ascii="Tahoma" w:hAnsi="Tahoma" w:cs="Tahoma"/>
          <w:b/>
          <w:sz w:val="20"/>
          <w:szCs w:val="20"/>
        </w:rPr>
      </w:pPr>
    </w:p>
    <w:p w:rsidR="006B6D67" w:rsidRDefault="006B6D67" w:rsidP="006B6D67">
      <w:pPr>
        <w:pStyle w:val="Tijeloteksta"/>
        <w:spacing w:after="0"/>
        <w:rPr>
          <w:rFonts w:ascii="Tahoma" w:hAnsi="Tahoma" w:cs="Tahoma"/>
          <w:b/>
          <w:sz w:val="20"/>
          <w:szCs w:val="20"/>
        </w:rPr>
      </w:pPr>
    </w:p>
    <w:p w:rsidR="001C7E7D" w:rsidRPr="001C7E7D" w:rsidRDefault="001C7E7D" w:rsidP="006B6D67">
      <w:pPr>
        <w:pStyle w:val="Tijeloteksta"/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Trošak donacije se odnosi na nabavu PVC </w:t>
      </w:r>
      <w:proofErr w:type="spellStart"/>
      <w:r>
        <w:rPr>
          <w:rFonts w:ascii="Tahoma" w:hAnsi="Tahoma" w:cs="Tahoma"/>
          <w:sz w:val="20"/>
          <w:szCs w:val="20"/>
        </w:rPr>
        <w:t>kompostera</w:t>
      </w:r>
      <w:proofErr w:type="spellEnd"/>
      <w:r>
        <w:rPr>
          <w:rFonts w:ascii="Tahoma" w:hAnsi="Tahoma" w:cs="Tahoma"/>
          <w:sz w:val="20"/>
          <w:szCs w:val="20"/>
        </w:rPr>
        <w:t xml:space="preserve"> koje smo podijelili zainteresiranim korisnicima u sklopu kamp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nje „</w:t>
      </w:r>
      <w:proofErr w:type="spellStart"/>
      <w:r>
        <w:rPr>
          <w:rFonts w:ascii="Tahoma" w:hAnsi="Tahoma" w:cs="Tahoma"/>
          <w:sz w:val="20"/>
          <w:szCs w:val="20"/>
        </w:rPr>
        <w:t>Kompostiranje</w:t>
      </w:r>
      <w:proofErr w:type="spellEnd"/>
      <w:r>
        <w:rPr>
          <w:rFonts w:ascii="Tahoma" w:hAnsi="Tahoma" w:cs="Tahoma"/>
          <w:sz w:val="20"/>
          <w:szCs w:val="20"/>
        </w:rPr>
        <w:t xml:space="preserve"> u vlastitom vrtu“. U 2016. godini smo ih podijelili 400 kom, a u 2017. Godini 1.300 kom. Navedeni iznosi predstavljaju sitni inventar koji u računovodstvenom smislu odmah tereti rashode poslovanja.</w:t>
      </w:r>
    </w:p>
    <w:p w:rsidR="006B6D67" w:rsidRDefault="006B6D67" w:rsidP="006B6D67">
      <w:pPr>
        <w:pStyle w:val="Tijeloteksta"/>
        <w:spacing w:after="0"/>
        <w:rPr>
          <w:rFonts w:ascii="Tahoma" w:hAnsi="Tahoma" w:cs="Tahoma"/>
          <w:b/>
          <w:sz w:val="20"/>
          <w:szCs w:val="20"/>
        </w:rPr>
      </w:pPr>
    </w:p>
    <w:p w:rsidR="006B6D67" w:rsidRPr="008757B3" w:rsidRDefault="006B6D67" w:rsidP="006B6D67">
      <w:pPr>
        <w:pStyle w:val="Tijeloteksta"/>
        <w:spacing w:after="0"/>
        <w:rPr>
          <w:rFonts w:ascii="Tahoma" w:hAnsi="Tahoma" w:cs="Tahoma"/>
          <w:sz w:val="20"/>
          <w:szCs w:val="20"/>
        </w:rPr>
      </w:pPr>
      <w:r w:rsidRPr="008C50DD">
        <w:rPr>
          <w:rFonts w:ascii="Tahoma" w:hAnsi="Tahoma" w:cs="Tahoma"/>
          <w:b/>
          <w:sz w:val="20"/>
          <w:szCs w:val="20"/>
        </w:rPr>
        <w:t>POREZ NA DOBIT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6B6D67" w:rsidRDefault="006B6D67" w:rsidP="006B6D67">
      <w:pPr>
        <w:pStyle w:val="TableText"/>
        <w:jc w:val="both"/>
        <w:rPr>
          <w:rFonts w:ascii="Tahoma" w:hAnsi="Tahoma" w:cs="Tahoma"/>
          <w:sz w:val="20"/>
          <w:lang w:val="hr-HR"/>
        </w:rPr>
      </w:pPr>
    </w:p>
    <w:p w:rsidR="006B6D67" w:rsidRDefault="006B6D67" w:rsidP="006B6D67">
      <w:pPr>
        <w:pStyle w:val="TableText"/>
        <w:jc w:val="both"/>
        <w:rPr>
          <w:rFonts w:ascii="Tahoma" w:hAnsi="Tahoma" w:cs="Tahoma"/>
          <w:sz w:val="20"/>
          <w:lang w:val="hr-HR"/>
        </w:rPr>
      </w:pPr>
      <w:r>
        <w:rPr>
          <w:rFonts w:ascii="Tahoma" w:hAnsi="Tahoma" w:cs="Tahoma"/>
          <w:sz w:val="20"/>
          <w:lang w:val="hr-HR"/>
        </w:rPr>
        <w:t xml:space="preserve">Utvrđivanje obveze poreza na dobit na temelju računovodstvene dobiti primjenom poreznih propisa: </w:t>
      </w:r>
    </w:p>
    <w:p w:rsidR="006B6D67" w:rsidRDefault="006B6D67" w:rsidP="006B6D67">
      <w:pPr>
        <w:pStyle w:val="TableText"/>
        <w:jc w:val="both"/>
        <w:rPr>
          <w:rFonts w:ascii="Tahoma" w:hAnsi="Tahoma" w:cs="Tahoma"/>
          <w:sz w:val="20"/>
          <w:lang w:val="hr-HR"/>
        </w:rPr>
      </w:pPr>
    </w:p>
    <w:p w:rsidR="006B6D67" w:rsidRDefault="006B6D67" w:rsidP="006B6D67">
      <w:pPr>
        <w:pStyle w:val="TableText"/>
        <w:jc w:val="both"/>
        <w:rPr>
          <w:rFonts w:ascii="Tahoma" w:hAnsi="Tahoma" w:cs="Tahoma"/>
          <w:sz w:val="20"/>
          <w:lang w:val="hr-HR"/>
        </w:rPr>
      </w:pPr>
    </w:p>
    <w:tbl>
      <w:tblPr>
        <w:tblW w:w="8356" w:type="dxa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6"/>
        <w:gridCol w:w="1620"/>
        <w:gridCol w:w="1620"/>
      </w:tblGrid>
      <w:tr w:rsidR="006B6D67" w:rsidTr="00DE3BC4">
        <w:tc>
          <w:tcPr>
            <w:tcW w:w="5116" w:type="dxa"/>
          </w:tcPr>
          <w:p w:rsidR="006B6D67" w:rsidRDefault="006B6D67" w:rsidP="006B6D67">
            <w:pPr>
              <w:pStyle w:val="TableText"/>
              <w:jc w:val="center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jc w:val="center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Opis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2016.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Tr="00DE3BC4">
        <w:tc>
          <w:tcPr>
            <w:tcW w:w="5116" w:type="dxa"/>
          </w:tcPr>
          <w:p w:rsidR="006B6D67" w:rsidRDefault="006B6D67" w:rsidP="006B6D67">
            <w:pPr>
              <w:pStyle w:val="TableText"/>
              <w:jc w:val="both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jc w:val="both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Računovodstveni gubitak / dobit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96.770,75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33.009,97</w:t>
            </w:r>
          </w:p>
        </w:tc>
      </w:tr>
      <w:tr w:rsidR="006B6D67" w:rsidTr="00DE3BC4">
        <w:tc>
          <w:tcPr>
            <w:tcW w:w="5116" w:type="dxa"/>
            <w:vAlign w:val="center"/>
          </w:tcPr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Porezno nepriznati troškovi 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jc w:val="center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47.755,07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17.851,13</w:t>
            </w:r>
          </w:p>
        </w:tc>
      </w:tr>
      <w:tr w:rsidR="006B6D67" w:rsidTr="00DE3BC4">
        <w:tc>
          <w:tcPr>
            <w:tcW w:w="5116" w:type="dxa"/>
            <w:vAlign w:val="center"/>
          </w:tcPr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Porezna osnovica 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Pr="00FF73F4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144.525,82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50.861,10</w:t>
            </w:r>
          </w:p>
        </w:tc>
      </w:tr>
      <w:tr w:rsidR="006B6D67" w:rsidTr="00DE3BC4">
        <w:tc>
          <w:tcPr>
            <w:tcW w:w="5116" w:type="dxa"/>
            <w:vAlign w:val="center"/>
          </w:tcPr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Porezni gubitak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Pr="00FF73F4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-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tabs>
                <w:tab w:val="left" w:pos="1290"/>
              </w:tabs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ab/>
              <w:t>-</w:t>
            </w:r>
          </w:p>
        </w:tc>
      </w:tr>
      <w:tr w:rsidR="006B6D67" w:rsidTr="00DE3BC4">
        <w:tc>
          <w:tcPr>
            <w:tcW w:w="5116" w:type="dxa"/>
            <w:vAlign w:val="center"/>
          </w:tcPr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Porezna stopa</w:t>
            </w:r>
          </w:p>
        </w:tc>
        <w:tc>
          <w:tcPr>
            <w:tcW w:w="1620" w:type="dxa"/>
          </w:tcPr>
          <w:p w:rsidR="006B6D67" w:rsidRPr="00FF73F4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Pr="00FF73F4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 w:rsidRPr="00FF73F4">
              <w:rPr>
                <w:rFonts w:ascii="Tahoma" w:hAnsi="Tahoma" w:cs="Tahoma"/>
                <w:sz w:val="20"/>
                <w:lang w:val="hr-HR"/>
              </w:rPr>
              <w:t>20%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18%</w:t>
            </w:r>
          </w:p>
        </w:tc>
      </w:tr>
      <w:tr w:rsidR="006B6D67" w:rsidTr="00DE3BC4">
        <w:tc>
          <w:tcPr>
            <w:tcW w:w="5116" w:type="dxa"/>
            <w:vAlign w:val="center"/>
          </w:tcPr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591110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Porezna obveza</w:t>
            </w:r>
          </w:p>
        </w:tc>
        <w:tc>
          <w:tcPr>
            <w:tcW w:w="1620" w:type="dxa"/>
          </w:tcPr>
          <w:p w:rsidR="006B6D67" w:rsidRPr="00FF73F4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Pr="00FF73F4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 w:rsidRPr="00FF73F4">
              <w:rPr>
                <w:rFonts w:ascii="Tahoma" w:hAnsi="Tahoma" w:cs="Tahoma"/>
                <w:sz w:val="20"/>
                <w:lang w:val="hr-HR"/>
              </w:rPr>
              <w:t>-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-</w:t>
            </w:r>
          </w:p>
        </w:tc>
      </w:tr>
      <w:tr w:rsidR="006B6D67" w:rsidTr="00DE3BC4">
        <w:tc>
          <w:tcPr>
            <w:tcW w:w="5116" w:type="dxa"/>
            <w:vAlign w:val="center"/>
          </w:tcPr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6B6D67" w:rsidRDefault="006B6D67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Porezni gubitak za prijenos</w:t>
            </w:r>
          </w:p>
        </w:tc>
        <w:tc>
          <w:tcPr>
            <w:tcW w:w="1620" w:type="dxa"/>
          </w:tcPr>
          <w:p w:rsidR="006B6D67" w:rsidRPr="00FF73F4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Pr="00FF73F4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(601</w:t>
            </w:r>
            <w:r w:rsidRPr="00FF73F4">
              <w:rPr>
                <w:rFonts w:ascii="Tahoma" w:hAnsi="Tahoma" w:cs="Tahoma"/>
                <w:sz w:val="20"/>
                <w:lang w:val="hr-HR"/>
              </w:rPr>
              <w:t>.</w:t>
            </w:r>
            <w:r>
              <w:rPr>
                <w:rFonts w:ascii="Tahoma" w:hAnsi="Tahoma" w:cs="Tahoma"/>
                <w:sz w:val="20"/>
                <w:lang w:val="hr-HR"/>
              </w:rPr>
              <w:t>232</w:t>
            </w:r>
            <w:r w:rsidRPr="00FF73F4">
              <w:rPr>
                <w:rFonts w:ascii="Tahoma" w:hAnsi="Tahoma" w:cs="Tahoma"/>
                <w:sz w:val="20"/>
                <w:lang w:val="hr-HR"/>
              </w:rPr>
              <w:t>,</w:t>
            </w:r>
            <w:r>
              <w:rPr>
                <w:rFonts w:ascii="Tahoma" w:hAnsi="Tahoma" w:cs="Tahoma"/>
                <w:sz w:val="20"/>
                <w:lang w:val="hr-HR"/>
              </w:rPr>
              <w:t>19)</w:t>
            </w:r>
          </w:p>
        </w:tc>
        <w:tc>
          <w:tcPr>
            <w:tcW w:w="1620" w:type="dxa"/>
          </w:tcPr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6B6D67" w:rsidRDefault="006B6D67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(550.371,09)</w:t>
            </w:r>
          </w:p>
        </w:tc>
      </w:tr>
    </w:tbl>
    <w:p w:rsidR="006B6D67" w:rsidRDefault="006B6D67" w:rsidP="006B6D67">
      <w:pPr>
        <w:jc w:val="both"/>
        <w:rPr>
          <w:rFonts w:ascii="Tahoma" w:hAnsi="Tahoma" w:cs="Tahoma"/>
          <w:bCs/>
          <w:sz w:val="20"/>
          <w:szCs w:val="20"/>
        </w:rPr>
      </w:pPr>
    </w:p>
    <w:p w:rsidR="006B6D67" w:rsidRPr="00F32C72" w:rsidRDefault="006B6D67" w:rsidP="006B6D67">
      <w:pPr>
        <w:jc w:val="both"/>
        <w:rPr>
          <w:rFonts w:ascii="Tahoma" w:hAnsi="Tahoma" w:cs="Tahoma"/>
          <w:b/>
          <w:sz w:val="20"/>
          <w:szCs w:val="20"/>
        </w:rPr>
      </w:pPr>
      <w:r w:rsidRPr="006C11A4">
        <w:rPr>
          <w:rFonts w:ascii="Tahoma" w:hAnsi="Tahoma" w:cs="Tahoma"/>
          <w:bCs/>
          <w:sz w:val="20"/>
          <w:szCs w:val="20"/>
        </w:rPr>
        <w:t xml:space="preserve">Društvo je obveznik poreza na dobit u Republici Hrvatskoj. </w:t>
      </w:r>
      <w:r w:rsidRPr="00F32C72">
        <w:rPr>
          <w:rFonts w:ascii="Tahoma" w:hAnsi="Tahoma" w:cs="Tahoma"/>
          <w:bCs/>
          <w:iCs/>
          <w:sz w:val="20"/>
          <w:szCs w:val="20"/>
        </w:rPr>
        <w:t>Porezni gubitak može se prenositi 5 godina od godine njegova nastanka.</w:t>
      </w: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877F10" w:rsidRDefault="00877F10" w:rsidP="009351F2">
      <w:pPr>
        <w:pStyle w:val="Bezproreda"/>
      </w:pPr>
    </w:p>
    <w:p w:rsidR="00877F10" w:rsidRDefault="00877F10" w:rsidP="009351F2">
      <w:pPr>
        <w:pStyle w:val="Bezproreda"/>
      </w:pPr>
    </w:p>
    <w:p w:rsidR="00877F10" w:rsidRDefault="00877F10" w:rsidP="009351F2">
      <w:pPr>
        <w:pStyle w:val="Bezproreda"/>
      </w:pPr>
    </w:p>
    <w:p w:rsidR="00877F10" w:rsidRDefault="00877F10" w:rsidP="009351F2">
      <w:pPr>
        <w:pStyle w:val="Bezproreda"/>
      </w:pPr>
    </w:p>
    <w:p w:rsidR="00893604" w:rsidRDefault="00893604" w:rsidP="009351F2">
      <w:pPr>
        <w:pStyle w:val="Bezproreda"/>
      </w:pPr>
    </w:p>
    <w:p w:rsidR="00893604" w:rsidRDefault="00893604" w:rsidP="009351F2">
      <w:pPr>
        <w:pStyle w:val="Bezproreda"/>
      </w:pPr>
    </w:p>
    <w:p w:rsidR="00893604" w:rsidRDefault="00893604" w:rsidP="009351F2">
      <w:pPr>
        <w:pStyle w:val="Bezproreda"/>
      </w:pPr>
    </w:p>
    <w:p w:rsidR="00893604" w:rsidRDefault="00893604" w:rsidP="009351F2">
      <w:pPr>
        <w:pStyle w:val="Bezproreda"/>
      </w:pPr>
    </w:p>
    <w:p w:rsidR="00893604" w:rsidRDefault="00893604" w:rsidP="009351F2">
      <w:pPr>
        <w:pStyle w:val="Bezproreda"/>
      </w:pPr>
    </w:p>
    <w:p w:rsidR="00893604" w:rsidRDefault="00893604" w:rsidP="009351F2">
      <w:pPr>
        <w:pStyle w:val="Bezproreda"/>
      </w:pPr>
    </w:p>
    <w:p w:rsidR="00893604" w:rsidRDefault="00893604" w:rsidP="009351F2">
      <w:pPr>
        <w:pStyle w:val="Bezproreda"/>
      </w:pPr>
    </w:p>
    <w:p w:rsidR="00893604" w:rsidRDefault="00893604" w:rsidP="009351F2">
      <w:pPr>
        <w:pStyle w:val="Bezproreda"/>
      </w:pPr>
    </w:p>
    <w:p w:rsidR="00893604" w:rsidRDefault="00893604" w:rsidP="009351F2">
      <w:pPr>
        <w:pStyle w:val="Bezproreda"/>
      </w:pPr>
    </w:p>
    <w:p w:rsidR="00893604" w:rsidRDefault="00893604" w:rsidP="009351F2">
      <w:pPr>
        <w:pStyle w:val="Bezproreda"/>
      </w:pPr>
    </w:p>
    <w:p w:rsidR="006B6D67" w:rsidRDefault="006B6D67" w:rsidP="009351F2">
      <w:pPr>
        <w:pStyle w:val="Bezproreda"/>
      </w:pPr>
    </w:p>
    <w:tbl>
      <w:tblPr>
        <w:tblW w:w="10040" w:type="dxa"/>
        <w:tblInd w:w="108" w:type="dxa"/>
        <w:tblLook w:val="04A0" w:firstRow="1" w:lastRow="0" w:firstColumn="1" w:lastColumn="0" w:noHBand="0" w:noVBand="1"/>
      </w:tblPr>
      <w:tblGrid>
        <w:gridCol w:w="928"/>
        <w:gridCol w:w="925"/>
        <w:gridCol w:w="923"/>
        <w:gridCol w:w="922"/>
        <w:gridCol w:w="921"/>
        <w:gridCol w:w="920"/>
        <w:gridCol w:w="691"/>
        <w:gridCol w:w="730"/>
        <w:gridCol w:w="1540"/>
        <w:gridCol w:w="1540"/>
      </w:tblGrid>
      <w:tr w:rsidR="00006041" w:rsidRPr="00006041" w:rsidTr="00006041">
        <w:trPr>
          <w:trHeight w:val="402"/>
        </w:trPr>
        <w:tc>
          <w:tcPr>
            <w:tcW w:w="8500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hr-HR"/>
              </w:rPr>
            </w:pPr>
            <w:bookmarkStart w:id="1" w:name="RANGE!A2:J133"/>
            <w:r w:rsidRPr="00006041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hr-HR"/>
              </w:rPr>
              <w:lastRenderedPageBreak/>
              <w:t>BILANCA</w:t>
            </w:r>
            <w:bookmarkEnd w:id="1"/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25" w:color="CCCCFF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t>Obrazac</w:t>
            </w:r>
            <w:r w:rsidRPr="00006041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br/>
              <w:t>POD-BIL</w:t>
            </w:r>
          </w:p>
        </w:tc>
      </w:tr>
      <w:tr w:rsidR="00006041" w:rsidRPr="00006041" w:rsidTr="00006041">
        <w:trPr>
          <w:trHeight w:val="402"/>
        </w:trPr>
        <w:tc>
          <w:tcPr>
            <w:tcW w:w="8500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t>stanje na dan 31.12.2017.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</w:p>
        </w:tc>
      </w:tr>
      <w:tr w:rsidR="00006041" w:rsidRPr="00006041" w:rsidTr="006B6D67">
        <w:trPr>
          <w:trHeight w:val="102"/>
        </w:trPr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006041" w:rsidRPr="00006041" w:rsidTr="00006041">
        <w:trPr>
          <w:trHeight w:val="300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25" w:color="C0C0C0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Obveznik: 34845090946; IVAKOP d.o.o. za komunalne djelatnosti</w:t>
            </w:r>
          </w:p>
        </w:tc>
      </w:tr>
      <w:tr w:rsidR="00006041" w:rsidRPr="00006041" w:rsidTr="006B6D67">
        <w:trPr>
          <w:trHeight w:val="495"/>
        </w:trPr>
        <w:tc>
          <w:tcPr>
            <w:tcW w:w="5539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Naziv pozicije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AOP</w:t>
            </w: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br/>
            </w: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oznaka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proofErr w:type="spellStart"/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Rbr</w:t>
            </w:r>
            <w:proofErr w:type="spellEnd"/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 xml:space="preserve">. </w:t>
            </w: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br/>
            </w: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bilješke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Prethodna god</w:t>
            </w: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i</w:t>
            </w: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na</w:t>
            </w: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br/>
              <w:t>(neto)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C0C0C0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Tekuća godina</w:t>
            </w: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br/>
              <w:t>(neto)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8" w:space="0" w:color="C0C0C0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5</w:t>
            </w:r>
          </w:p>
        </w:tc>
      </w:tr>
      <w:tr w:rsidR="00006041" w:rsidRPr="00006041" w:rsidTr="00006041">
        <w:trPr>
          <w:trHeight w:val="282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bookmarkStart w:id="2" w:name="RANGE!A8"/>
            <w:r w:rsidRPr="00006041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AKTIVA</w:t>
            </w:r>
            <w:bookmarkEnd w:id="2"/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A)  POTRAŽIVANJA ZA UPISANI A NEUPLAĆENI KAPITAL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B)  DUGOTRAJNA IMOVINA </w:t>
            </w:r>
            <w:r w:rsidRPr="00006041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003+010+020+031+036)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7.147.559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7.681.964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I. NEMATERIJALNA IMOVINA (AOP 004 do 009)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37.232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36.621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Izdaci za razvoj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37.232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36.621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Koncesije, patenti, licencije, robne i uslužne marke, softver</w:t>
            </w: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i ostala prava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3. </w:t>
            </w:r>
            <w:proofErr w:type="spellStart"/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Goodwill</w:t>
            </w:r>
            <w:proofErr w:type="spellEnd"/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4. Predujmovi za nabavu nematerijalne imovine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5. Nematerijalna imovina u pripremi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6. Ostala nematerijalna imovina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II. MATERIJALNA IMOVINA (AOP 011 do 019)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6.127.083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6.722.100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Zemljište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2.821.040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4.300.278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Građevinski objekti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1.041.302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999.536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3. Postrojenja i oprema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655.210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557.214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4. Alati, pogonski inventar i transportna imovina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847.630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660.664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5. Biološka imovina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6. Predujmovi za materijalnu imovinu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7. Materijalna imovina u pripremi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759.401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201.908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8. Ostala materijalna imovina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2.500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9. Ulaganje u nekretnine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III. DUGOTRAJNA FINANCIJSKA IMOVINA (AOP 021 do 030)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Ulaganja u udjele (dionice) poduzetnika unutar grupe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Ulaganja u ostale vrijednosne papire poduzetnika unutar grupe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Dani zajmovi, depoziti i slično poduzetnicima unutar grupe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4.Ulaganja u udjele (dionice) društava povezanih sudjelujućim</w:t>
            </w: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interesom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Ulaganja u ostale vrijednosne papire društava povezanih</w:t>
            </w: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Dani zajmovi, depoziti i slično društvima povezanim</w:t>
            </w: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7. Ulaganja u vrijednosne papire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8. Dani zajmovi, depoziti i slično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9. Ostala ulaganja koja se obračunavaju metodom udjela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10.  Ostala dugotrajna financijska imovina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IV. POTRAŽIVANJA (AOP 032 do 035)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983.244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923.243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Potraživanja od poduzetnika unutar grupe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Potraživanja od društava povezanih sudjelujućim interesom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Potraživanja od kupaca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Ostala potraživanja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983.244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923.243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V. ODGOĐENA POREZNA IMOVINA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C)  KRATKOTRAJNA IMOVINA </w:t>
            </w:r>
            <w:r w:rsidRPr="00006041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038+046+053+063)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1.522.986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1.905.399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I. ZALIHE (AOP 039 do 045)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160.290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161.345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lastRenderedPageBreak/>
              <w:t xml:space="preserve">    1. Sirovine i materijal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152.532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143.311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Proizvodnja u tijeku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3. Gotovi proizvodi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4. Trgovačka roba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7.758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18.034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5. Predujmovi za zalihe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6. Dugotrajna imovina namijenjena prodaji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7. Biološka imovina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II. POTRAŽIVANJA (AOP 047 do 052)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1.362.395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1.744.017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Potraživanja od poduzetnika unutar grupe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Potraživanja od društava povezanih sudjelujućim interesom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3. Potraživanja od kupaca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1.158.699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1.109.860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4. Potraživanja od zaposlenika i članova poduzetnika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5. Potraživanja od države i drugih institucija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5.934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1.729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6. Ostala potraživanja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197.762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632.428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III. KRATKOTRAJNA FINANCIJSKA IMOVINA (AOP 054 do 062)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Ulaganja u udjele (dionice) poduzetnika unutar grupe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Ulaganja u ostale vrijednosne papire poduzetnika unutar grupe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Dani zajmovi, depoziti i slično poduzetnicima unutar grupe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Ulaganja u udjele (dionice) društava povezanih</w:t>
            </w: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Ulaganja u ostale vrijednosne papire društava povezanih</w:t>
            </w: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Dani zajmovi, depoziti i slično društvima povezanim</w:t>
            </w: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7. Ulaganja u vrijednosne papire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8. Dani zajmovi, depoziti i slično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9. Ostala financijska imovina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IV. NOVAC U BANCI I BLAGAJNI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37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D)  PLAĆENI TROŠKOVI BUDUĆEG RAZDOBLJA I OBRAČ</w:t>
            </w: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U</w:t>
            </w: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NATI</w:t>
            </w: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br/>
              <w:t xml:space="preserve">      PRIHODI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E)  UKUPNO AKTIVA </w:t>
            </w:r>
            <w:r w:rsidRPr="00006041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001+002+037+064)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8.670.545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9.587.363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F)  IZVANBILANČNI ZAPISI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5.945.071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6.145.071</w:t>
            </w:r>
          </w:p>
        </w:tc>
      </w:tr>
      <w:tr w:rsidR="00006041" w:rsidRPr="00006041" w:rsidTr="00006041">
        <w:trPr>
          <w:trHeight w:val="282"/>
        </w:trPr>
        <w:tc>
          <w:tcPr>
            <w:tcW w:w="10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PASIVA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A)  KAPITAL I REZERVE </w:t>
            </w:r>
            <w:r w:rsidRPr="00006041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068 do 070+076+077+081+084+087)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3.604.413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3.637.423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I. TEMELJNI (UPISANI) KAPITAL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3.222.000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3.222.000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II. KAPITALNE REZERVE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III. REZERVE IZ DOBITI (AOP 071+072-073+074+075)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68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Zakonske rezerve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Rezerve za vlastite dionice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Vlastite dionice i udjeli (</w:t>
            </w:r>
            <w:proofErr w:type="spellStart"/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odbitna</w:t>
            </w:r>
            <w:proofErr w:type="spellEnd"/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stavka)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Statutarne rezerve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68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Ostale rezerve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IV. REVALORIZACIJSKE REZERVE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V. REZERVE FER VRIJEDNOSTI (AOP 078 do 080)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Fer vrijednost financijske imovine raspoložive za prodaju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Učinkoviti dio zaštite novčanih tokova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Učinkoviti dio zaštite neto ulaganja u inozemstvu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VI. ZADRŽANA DOBIT ILI PRENESENI GUBITAK (AOP 082-083)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285.574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382.345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Zadržana dobit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285.574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382.345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Preneseni gubitak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lastRenderedPageBreak/>
              <w:t>VII. DOBIT ILI GUBITAK POSLOVNE GODINE (AOP 085-086)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96.771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33.010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Dobit poslovne godine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96.771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33.010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Gubitak poslovne godine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VIII. MANJINSKI (NEKONTROLIRAJUĆI) INTERES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B)  REZERVIRANJA </w:t>
            </w:r>
            <w:r w:rsidRPr="00006041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089 do 094)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Rezerviranja za mirovine, otpremnine i slične obveze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Rezerviranja za porezne obveze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Rezerviranja za započete sudske sporove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Rezerviranja za troškove obnavljanja prirodnih bogatstava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Rezerviranja za troškove u jamstvenim rokovima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Druga rezerviranja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C)  DUGOROČNE OBVEZE </w:t>
            </w:r>
            <w:r w:rsidRPr="00006041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096 do 106)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455.330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241.978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Obveze prema poduzetnicima unutar grupe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Obveze za zajmove, depozite i slično poduzetnika unutar grupe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Obveze prema društvima povezanim sudjelujućim interesom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Obveze za zajmove, depozite i slično društava povezanih</w:t>
            </w: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Obveze za zajmove, depozite i slično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Obveze prema bankama i drugim financijskim institucijama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455.330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241.978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7. Obveze za predujmove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8. Obveze prema dobavljačima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9. Obveze po vrijednosnim papirima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10. Ostale dugoročne obveze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11. Odgođena porezna obveza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D)  KRATKOROČNE OBVEZE </w:t>
            </w:r>
            <w:r w:rsidRPr="00006041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108 do 121)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1.667.402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2.261.502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Obveze prema poduzetnicima unutar grupe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Obveze za zajmove, depozite i slično poduzetnika unutar grupe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Obveze prema društvima povezanim sudjelujućim interesom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Obveze za zajmove, depozite i slično društava povezanih</w:t>
            </w: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Obveze za zajmove, depozite i slično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Obveze prema bankama i drugim financijskim institucijama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711.494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1.435.481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7. Obveze za predujmove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117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8. Obveze prema dobavljačima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594.120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490.145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9. Obveze po vrijednosnim papirima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10. Obveze prema zaposlenicima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192.622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182.128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11. Obveze  za poreze, doprinose i </w:t>
            </w:r>
            <w:proofErr w:type="spellStart"/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sličana</w:t>
            </w:r>
            <w:proofErr w:type="spellEnd"/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davanja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169.096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153.631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12. Obveze s osnove udjela u rezultatu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13. Obveze po osnovi dugotrajne imovine namijenjene prodaji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14. Ostale kratkoročne obveze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006041" w:rsidRPr="00006041" w:rsidTr="006B6D67">
        <w:trPr>
          <w:trHeight w:val="499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E) ODGOĐENO PLAĆANJE TROŠKOVA I PRIHOD BUDUĆ</w:t>
            </w: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E</w:t>
            </w: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GA</w:t>
            </w: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br/>
              <w:t xml:space="preserve">     RAZDOBLJA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2.943.400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3.446.460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F) UKUPNO – PASIVA </w:t>
            </w:r>
            <w:r w:rsidRPr="00006041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067+088+095+107+122)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8.670.545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9.587.363</w:t>
            </w:r>
          </w:p>
        </w:tc>
      </w:tr>
      <w:tr w:rsidR="00006041" w:rsidRPr="00006041" w:rsidTr="006B6D67">
        <w:trPr>
          <w:trHeight w:val="282"/>
        </w:trPr>
        <w:tc>
          <w:tcPr>
            <w:tcW w:w="5539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G)  IZVANBILANČNI ZAPISI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5.945.071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006041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6.145.071</w:t>
            </w:r>
          </w:p>
        </w:tc>
      </w:tr>
      <w:tr w:rsidR="00006041" w:rsidRPr="00006041" w:rsidTr="006B6D67">
        <w:trPr>
          <w:trHeight w:val="102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6041" w:rsidRPr="00006041" w:rsidRDefault="00006041" w:rsidP="00006041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</w:tbl>
    <w:p w:rsidR="00006041" w:rsidRDefault="00006041" w:rsidP="009351F2">
      <w:pPr>
        <w:pStyle w:val="Bezproreda"/>
      </w:pPr>
    </w:p>
    <w:p w:rsidR="00006041" w:rsidRDefault="00006041" w:rsidP="009351F2">
      <w:pPr>
        <w:pStyle w:val="Bezproreda"/>
      </w:pPr>
    </w:p>
    <w:p w:rsidR="00006041" w:rsidRDefault="00006041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006041" w:rsidRDefault="00006041" w:rsidP="009351F2">
      <w:pPr>
        <w:pStyle w:val="Bezproreda"/>
      </w:pPr>
    </w:p>
    <w:p w:rsidR="00006041" w:rsidRDefault="006B6D67" w:rsidP="0000604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BI</w:t>
      </w:r>
      <w:r w:rsidR="00006041">
        <w:rPr>
          <w:rFonts w:ascii="Tahoma" w:hAnsi="Tahoma" w:cs="Tahoma"/>
          <w:b/>
          <w:sz w:val="20"/>
          <w:szCs w:val="20"/>
        </w:rPr>
        <w:t>LJEŠKE UZ BILANCU</w:t>
      </w:r>
    </w:p>
    <w:p w:rsidR="00893604" w:rsidRDefault="00893604" w:rsidP="00006041">
      <w:pPr>
        <w:rPr>
          <w:rFonts w:ascii="Tahoma" w:hAnsi="Tahoma" w:cs="Tahoma"/>
          <w:b/>
          <w:sz w:val="20"/>
          <w:szCs w:val="20"/>
        </w:rPr>
      </w:pPr>
    </w:p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NEMATERIJALNA IMOVINA</w:t>
      </w:r>
    </w:p>
    <w:p w:rsidR="00893604" w:rsidRDefault="00893604" w:rsidP="00006041">
      <w:pPr>
        <w:rPr>
          <w:rFonts w:ascii="Tahoma" w:hAnsi="Tahoma" w:cs="Tahoma"/>
          <w:b/>
          <w:sz w:val="20"/>
          <w:szCs w:val="20"/>
        </w:rPr>
      </w:pPr>
    </w:p>
    <w:tbl>
      <w:tblPr>
        <w:tblStyle w:val="Reetkatablice"/>
        <w:tblW w:w="7430" w:type="dxa"/>
        <w:jc w:val="center"/>
        <w:tblLayout w:type="fixed"/>
        <w:tblLook w:val="04A0" w:firstRow="1" w:lastRow="0" w:firstColumn="1" w:lastColumn="0" w:noHBand="0" w:noVBand="1"/>
      </w:tblPr>
      <w:tblGrid>
        <w:gridCol w:w="2581"/>
        <w:gridCol w:w="1418"/>
        <w:gridCol w:w="1843"/>
        <w:gridCol w:w="1588"/>
      </w:tblGrid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  <w:r w:rsidRPr="00AA1041">
              <w:rPr>
                <w:rFonts w:ascii="Tahoma" w:hAnsi="Tahoma" w:cs="Tahoma"/>
                <w:szCs w:val="18"/>
              </w:rPr>
              <w:t>Opis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  <w:r w:rsidRPr="00AA1041">
              <w:rPr>
                <w:rFonts w:ascii="Tahoma" w:hAnsi="Tahoma" w:cs="Tahoma"/>
                <w:szCs w:val="18"/>
              </w:rPr>
              <w:t>Izdaci za razvoj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  <w:r w:rsidRPr="00AA1041">
              <w:rPr>
                <w:rFonts w:ascii="Tahoma" w:hAnsi="Tahoma" w:cs="Tahoma"/>
                <w:szCs w:val="18"/>
              </w:rPr>
              <w:t>Računalni softver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  <w:r w:rsidRPr="00AA1041">
              <w:rPr>
                <w:rFonts w:ascii="Tahoma" w:hAnsi="Tahoma" w:cs="Tahoma"/>
                <w:szCs w:val="18"/>
              </w:rPr>
              <w:t>Ukupno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  <w:r w:rsidRPr="00AA1041">
              <w:rPr>
                <w:rFonts w:ascii="Tahoma" w:hAnsi="Tahoma" w:cs="Tahoma"/>
                <w:b/>
                <w:szCs w:val="18"/>
              </w:rPr>
              <w:t>Nabavna vrijednost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Stanje 1.1.2017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 w:rsidRPr="00AA1041">
              <w:rPr>
                <w:rFonts w:ascii="Tahoma" w:hAnsi="Tahoma" w:cs="Tahoma"/>
                <w:bCs/>
                <w:szCs w:val="18"/>
              </w:rPr>
              <w:t>41.320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79</w:t>
            </w:r>
            <w:r w:rsidRPr="00AA1041">
              <w:rPr>
                <w:rFonts w:ascii="Tahoma" w:hAnsi="Tahoma" w:cs="Tahoma"/>
                <w:bCs/>
                <w:szCs w:val="18"/>
              </w:rPr>
              <w:t>.</w:t>
            </w:r>
            <w:r>
              <w:rPr>
                <w:rFonts w:ascii="Tahoma" w:hAnsi="Tahoma" w:cs="Tahoma"/>
                <w:bCs/>
                <w:szCs w:val="18"/>
              </w:rPr>
              <w:t>673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120</w:t>
            </w:r>
            <w:r w:rsidRPr="00AA1041">
              <w:rPr>
                <w:rFonts w:ascii="Tahoma" w:hAnsi="Tahoma" w:cs="Tahoma"/>
                <w:bCs/>
                <w:szCs w:val="18"/>
              </w:rPr>
              <w:t>.</w:t>
            </w:r>
            <w:r>
              <w:rPr>
                <w:rFonts w:ascii="Tahoma" w:hAnsi="Tahoma" w:cs="Tahoma"/>
                <w:bCs/>
                <w:szCs w:val="18"/>
              </w:rPr>
              <w:t>993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rPr>
                <w:rFonts w:ascii="Tahoma" w:hAnsi="Tahoma" w:cs="Tahoma"/>
                <w:szCs w:val="18"/>
              </w:rPr>
            </w:pPr>
            <w:r w:rsidRPr="00AA1041">
              <w:rPr>
                <w:rFonts w:ascii="Tahoma" w:hAnsi="Tahoma" w:cs="Tahoma"/>
                <w:szCs w:val="18"/>
              </w:rPr>
              <w:t>Povećanje - nabava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 w:rsidRPr="00AA1041">
              <w:rPr>
                <w:rFonts w:ascii="Tahoma" w:hAnsi="Tahoma" w:cs="Tahoma"/>
                <w:bCs/>
                <w:szCs w:val="18"/>
              </w:rPr>
              <w:t>-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9</w:t>
            </w:r>
            <w:r w:rsidRPr="00AA1041">
              <w:rPr>
                <w:rFonts w:ascii="Tahoma" w:hAnsi="Tahoma" w:cs="Tahoma"/>
                <w:bCs/>
                <w:szCs w:val="18"/>
              </w:rPr>
              <w:t>.</w:t>
            </w:r>
            <w:r>
              <w:rPr>
                <w:rFonts w:ascii="Tahoma" w:hAnsi="Tahoma" w:cs="Tahoma"/>
                <w:bCs/>
                <w:szCs w:val="18"/>
              </w:rPr>
              <w:t>801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9.801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</w:p>
          <w:p w:rsidR="001A5368" w:rsidRPr="00E025AB" w:rsidRDefault="001A5368" w:rsidP="006B6D67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Smanjenje - rashod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</w:tc>
        <w:tc>
          <w:tcPr>
            <w:tcW w:w="1843" w:type="dxa"/>
          </w:tcPr>
          <w:p w:rsidR="001A5368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  <w:p w:rsidR="001A5368" w:rsidRPr="00E025AB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(</w:t>
            </w:r>
            <w:r w:rsidRPr="00E025AB">
              <w:rPr>
                <w:rFonts w:ascii="Tahoma" w:hAnsi="Tahoma" w:cs="Tahoma"/>
                <w:bCs/>
                <w:szCs w:val="18"/>
              </w:rPr>
              <w:t>25.000</w:t>
            </w:r>
            <w:r>
              <w:rPr>
                <w:rFonts w:ascii="Tahoma" w:hAnsi="Tahoma" w:cs="Tahoma"/>
                <w:bCs/>
                <w:szCs w:val="18"/>
              </w:rPr>
              <w:t>)</w:t>
            </w:r>
          </w:p>
        </w:tc>
        <w:tc>
          <w:tcPr>
            <w:tcW w:w="1588" w:type="dxa"/>
          </w:tcPr>
          <w:p w:rsidR="001A5368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(</w:t>
            </w:r>
            <w:r w:rsidRPr="00E025AB">
              <w:rPr>
                <w:rFonts w:ascii="Tahoma" w:hAnsi="Tahoma" w:cs="Tahoma"/>
                <w:bCs/>
                <w:szCs w:val="18"/>
              </w:rPr>
              <w:t>25.000</w:t>
            </w:r>
            <w:r>
              <w:rPr>
                <w:rFonts w:ascii="Tahoma" w:hAnsi="Tahoma" w:cs="Tahoma"/>
                <w:bCs/>
                <w:szCs w:val="18"/>
              </w:rPr>
              <w:t>)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Stanje 31.12.2017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  <w:r w:rsidRPr="00AA1041">
              <w:rPr>
                <w:rFonts w:ascii="Tahoma" w:hAnsi="Tahoma" w:cs="Tahoma"/>
                <w:b/>
                <w:bCs/>
                <w:szCs w:val="18"/>
              </w:rPr>
              <w:t>41.320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b/>
                <w:bCs/>
                <w:szCs w:val="18"/>
              </w:rPr>
              <w:t>64</w:t>
            </w:r>
            <w:r w:rsidRPr="00AA1041">
              <w:rPr>
                <w:rFonts w:ascii="Tahoma" w:hAnsi="Tahoma" w:cs="Tahoma"/>
                <w:b/>
                <w:bCs/>
                <w:szCs w:val="18"/>
              </w:rPr>
              <w:t>.</w:t>
            </w:r>
            <w:r>
              <w:rPr>
                <w:rFonts w:ascii="Tahoma" w:hAnsi="Tahoma" w:cs="Tahoma"/>
                <w:b/>
                <w:bCs/>
                <w:szCs w:val="18"/>
              </w:rPr>
              <w:t>474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b/>
                <w:bCs/>
                <w:szCs w:val="18"/>
              </w:rPr>
              <w:t>105</w:t>
            </w:r>
            <w:r w:rsidRPr="00AA1041">
              <w:rPr>
                <w:rFonts w:ascii="Tahoma" w:hAnsi="Tahoma" w:cs="Tahoma"/>
                <w:b/>
                <w:bCs/>
                <w:szCs w:val="18"/>
              </w:rPr>
              <w:t>.</w:t>
            </w:r>
            <w:r>
              <w:rPr>
                <w:rFonts w:ascii="Tahoma" w:hAnsi="Tahoma" w:cs="Tahoma"/>
                <w:b/>
                <w:bCs/>
                <w:szCs w:val="18"/>
              </w:rPr>
              <w:t>794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  <w:r w:rsidRPr="00AA1041">
              <w:rPr>
                <w:rFonts w:ascii="Tahoma" w:hAnsi="Tahoma" w:cs="Tahoma"/>
                <w:b/>
                <w:szCs w:val="18"/>
              </w:rPr>
              <w:t>Ispravak vrijednosti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Stanje 1.1.2017</w:t>
            </w:r>
            <w:r w:rsidRPr="00AA1041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41.320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42</w:t>
            </w:r>
            <w:r w:rsidRPr="00AA1041">
              <w:rPr>
                <w:rFonts w:ascii="Tahoma" w:hAnsi="Tahoma" w:cs="Tahoma"/>
                <w:szCs w:val="18"/>
              </w:rPr>
              <w:t>.</w:t>
            </w:r>
            <w:r>
              <w:rPr>
                <w:rFonts w:ascii="Tahoma" w:hAnsi="Tahoma" w:cs="Tahoma"/>
                <w:szCs w:val="18"/>
              </w:rPr>
              <w:t>441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83.761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Amortizacija za 2017</w:t>
            </w:r>
            <w:r w:rsidRPr="00AA1041">
              <w:rPr>
                <w:rFonts w:ascii="Tahoma" w:hAnsi="Tahoma" w:cs="Tahoma"/>
                <w:szCs w:val="18"/>
              </w:rPr>
              <w:t xml:space="preserve">. 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-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10</w:t>
            </w:r>
            <w:r w:rsidRPr="00AA1041">
              <w:rPr>
                <w:rFonts w:ascii="Tahoma" w:hAnsi="Tahoma" w:cs="Tahoma"/>
                <w:szCs w:val="18"/>
              </w:rPr>
              <w:t>.</w:t>
            </w:r>
            <w:r>
              <w:rPr>
                <w:rFonts w:ascii="Tahoma" w:hAnsi="Tahoma" w:cs="Tahoma"/>
                <w:szCs w:val="18"/>
              </w:rPr>
              <w:t>412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10</w:t>
            </w:r>
            <w:r w:rsidRPr="00AA1041">
              <w:rPr>
                <w:rFonts w:ascii="Tahoma" w:hAnsi="Tahoma" w:cs="Tahoma"/>
                <w:szCs w:val="18"/>
              </w:rPr>
              <w:t>.</w:t>
            </w:r>
            <w:r>
              <w:rPr>
                <w:rFonts w:ascii="Tahoma" w:hAnsi="Tahoma" w:cs="Tahoma"/>
                <w:szCs w:val="18"/>
              </w:rPr>
              <w:t>412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Default="001A5368" w:rsidP="006B6D67">
            <w:pPr>
              <w:rPr>
                <w:rFonts w:ascii="Tahoma" w:hAnsi="Tahoma" w:cs="Tahoma"/>
                <w:szCs w:val="18"/>
              </w:rPr>
            </w:pPr>
          </w:p>
          <w:p w:rsidR="001A5368" w:rsidRPr="00CF0581" w:rsidRDefault="001A5368" w:rsidP="006B6D67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Smanjenje - rashod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1843" w:type="dxa"/>
          </w:tcPr>
          <w:p w:rsidR="001A5368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CF058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(25.000)</w:t>
            </w:r>
          </w:p>
        </w:tc>
        <w:tc>
          <w:tcPr>
            <w:tcW w:w="1588" w:type="dxa"/>
          </w:tcPr>
          <w:p w:rsidR="001A5368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CF058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(25.000)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Stanje 31.12.2017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41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  <w:r>
              <w:rPr>
                <w:rFonts w:ascii="Tahoma" w:hAnsi="Tahoma" w:cs="Tahoma"/>
                <w:b/>
                <w:szCs w:val="18"/>
              </w:rPr>
              <w:t>320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27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  <w:r>
              <w:rPr>
                <w:rFonts w:ascii="Tahoma" w:hAnsi="Tahoma" w:cs="Tahoma"/>
                <w:b/>
                <w:szCs w:val="18"/>
              </w:rPr>
              <w:t>853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69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  <w:r>
              <w:rPr>
                <w:rFonts w:ascii="Tahoma" w:hAnsi="Tahoma" w:cs="Tahoma"/>
                <w:b/>
                <w:szCs w:val="18"/>
              </w:rPr>
              <w:t>173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Neotpisana vrijednost 31.12.2016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36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  <w:r>
              <w:rPr>
                <w:rFonts w:ascii="Tahoma" w:hAnsi="Tahoma" w:cs="Tahoma"/>
                <w:b/>
                <w:szCs w:val="18"/>
              </w:rPr>
              <w:t>621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36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  <w:r>
              <w:rPr>
                <w:rFonts w:ascii="Tahoma" w:hAnsi="Tahoma" w:cs="Tahoma"/>
                <w:b/>
                <w:szCs w:val="18"/>
              </w:rPr>
              <w:t>621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Neotpisana vrijednost 1.1.2017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tabs>
                <w:tab w:val="center" w:pos="610"/>
                <w:tab w:val="right" w:pos="1221"/>
              </w:tabs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ab/>
              <w:t>37.232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</w:rPr>
              <w:t>37</w:t>
            </w:r>
            <w:r w:rsidRPr="00AA1041">
              <w:rPr>
                <w:rFonts w:ascii="Tahoma" w:hAnsi="Tahoma" w:cs="Tahoma"/>
                <w:b/>
              </w:rPr>
              <w:t>.</w:t>
            </w:r>
            <w:r>
              <w:rPr>
                <w:rFonts w:ascii="Tahoma" w:hAnsi="Tahoma" w:cs="Tahoma"/>
                <w:b/>
              </w:rPr>
              <w:t>232</w:t>
            </w:r>
          </w:p>
        </w:tc>
      </w:tr>
    </w:tbl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893604" w:rsidRDefault="00893604" w:rsidP="008975EE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893604" w:rsidRDefault="00006041" w:rsidP="008975EE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Povećanje vrijednosti računalnog softvera </w:t>
      </w:r>
      <w:r>
        <w:rPr>
          <w:rFonts w:ascii="Tahoma" w:hAnsi="Tahoma" w:cs="Tahoma"/>
          <w:sz w:val="20"/>
          <w:szCs w:val="20"/>
        </w:rPr>
        <w:t xml:space="preserve">u ukupnom iznosu od 9.801 kn odnosi se na nabavu novog </w:t>
      </w:r>
      <w:proofErr w:type="spellStart"/>
      <w:r>
        <w:rPr>
          <w:rFonts w:ascii="Tahoma" w:hAnsi="Tahoma" w:cs="Tahoma"/>
          <w:sz w:val="20"/>
          <w:szCs w:val="20"/>
        </w:rPr>
        <w:t>office</w:t>
      </w:r>
      <w:proofErr w:type="spellEnd"/>
      <w:r>
        <w:rPr>
          <w:rFonts w:ascii="Tahoma" w:hAnsi="Tahoma" w:cs="Tahoma"/>
          <w:sz w:val="20"/>
          <w:szCs w:val="20"/>
        </w:rPr>
        <w:t xml:space="preserve"> H/B,  aplikacije sustava elektroničkih poruka (slanje računa e-</w:t>
      </w:r>
      <w:proofErr w:type="spellStart"/>
      <w:r>
        <w:rPr>
          <w:rFonts w:ascii="Tahoma" w:hAnsi="Tahoma" w:cs="Tahoma"/>
          <w:sz w:val="20"/>
          <w:szCs w:val="20"/>
        </w:rPr>
        <w:t>mailom</w:t>
      </w:r>
      <w:proofErr w:type="spellEnd"/>
      <w:r>
        <w:rPr>
          <w:rFonts w:ascii="Tahoma" w:hAnsi="Tahoma" w:cs="Tahoma"/>
          <w:sz w:val="20"/>
          <w:szCs w:val="20"/>
        </w:rPr>
        <w:t xml:space="preserve">) i nabavu novog softvera za izradu naljepnica za </w:t>
      </w:r>
      <w:proofErr w:type="spellStart"/>
      <w:r>
        <w:rPr>
          <w:rFonts w:ascii="Tahoma" w:hAnsi="Tahoma" w:cs="Tahoma"/>
          <w:sz w:val="20"/>
          <w:szCs w:val="20"/>
        </w:rPr>
        <w:t>čipiranje</w:t>
      </w:r>
      <w:proofErr w:type="spellEnd"/>
      <w:r>
        <w:rPr>
          <w:rFonts w:ascii="Tahoma" w:hAnsi="Tahoma" w:cs="Tahoma"/>
          <w:sz w:val="20"/>
          <w:szCs w:val="20"/>
        </w:rPr>
        <w:t xml:space="preserve"> posuda za otpad.</w:t>
      </w:r>
    </w:p>
    <w:p w:rsidR="00893604" w:rsidRPr="00893604" w:rsidRDefault="00006041" w:rsidP="008975EE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Smanjenje vrijednosti – rashod </w:t>
      </w:r>
      <w:r>
        <w:rPr>
          <w:rFonts w:ascii="Tahoma" w:hAnsi="Tahoma" w:cs="Tahoma"/>
          <w:sz w:val="20"/>
          <w:szCs w:val="20"/>
        </w:rPr>
        <w:t>odnosi se na rashod aplikacije KODING koja se više ne koristi.</w:t>
      </w:r>
    </w:p>
    <w:p w:rsidR="00006041" w:rsidRPr="00AA1041" w:rsidRDefault="00006041" w:rsidP="008975EE">
      <w:pPr>
        <w:spacing w:line="360" w:lineRule="auto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Amortizacija</w:t>
      </w:r>
      <w:r w:rsidRPr="00AA1041">
        <w:rPr>
          <w:rFonts w:ascii="Tahoma" w:hAnsi="Tahoma" w:cs="Tahoma"/>
          <w:sz w:val="20"/>
          <w:szCs w:val="20"/>
        </w:rPr>
        <w:t xml:space="preserve"> </w:t>
      </w:r>
      <w:r w:rsidRPr="00AA1041">
        <w:rPr>
          <w:rFonts w:ascii="Tahoma" w:hAnsi="Tahoma" w:cs="Tahoma"/>
          <w:b/>
          <w:sz w:val="20"/>
          <w:szCs w:val="20"/>
        </w:rPr>
        <w:t>nematerijalne imovine</w:t>
      </w:r>
      <w:r w:rsidRPr="00AA1041">
        <w:rPr>
          <w:rFonts w:ascii="Tahoma" w:hAnsi="Tahoma" w:cs="Tahoma"/>
          <w:sz w:val="20"/>
          <w:szCs w:val="20"/>
        </w:rPr>
        <w:t xml:space="preserve"> (veza bilješka </w:t>
      </w:r>
      <w:r w:rsidRPr="002335FC">
        <w:rPr>
          <w:rFonts w:ascii="Tahoma" w:hAnsi="Tahoma" w:cs="Tahoma"/>
          <w:sz w:val="20"/>
          <w:szCs w:val="20"/>
        </w:rPr>
        <w:t>2.7.)</w:t>
      </w:r>
    </w:p>
    <w:p w:rsidR="00006041" w:rsidRDefault="00006041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MATERIJALNA IMOVINA</w:t>
      </w: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tbl>
      <w:tblPr>
        <w:tblW w:w="111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6"/>
        <w:gridCol w:w="1417"/>
        <w:gridCol w:w="1276"/>
        <w:gridCol w:w="1276"/>
        <w:gridCol w:w="1559"/>
        <w:gridCol w:w="1105"/>
        <w:gridCol w:w="1286"/>
        <w:gridCol w:w="1153"/>
      </w:tblGrid>
      <w:tr w:rsidR="00006041" w:rsidRPr="00AA1041" w:rsidTr="006B6D67">
        <w:trPr>
          <w:trHeight w:val="1014"/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Opis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Zemljište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Građevinski</w:t>
            </w:r>
          </w:p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objekti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Postrojenja i</w:t>
            </w:r>
          </w:p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oprema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 xml:space="preserve">Alati, pogonski inventar, </w:t>
            </w:r>
            <w:proofErr w:type="spellStart"/>
            <w:r w:rsidRPr="00AA1041">
              <w:rPr>
                <w:rFonts w:ascii="Tahoma" w:hAnsi="Tahoma" w:cs="Tahoma"/>
                <w:iCs/>
                <w:sz w:val="16"/>
                <w:szCs w:val="20"/>
              </w:rPr>
              <w:t>tran</w:t>
            </w:r>
            <w:proofErr w:type="spellEnd"/>
            <w:r w:rsidRPr="00AA1041">
              <w:rPr>
                <w:rFonts w:ascii="Tahoma" w:hAnsi="Tahoma" w:cs="Tahoma"/>
                <w:iCs/>
                <w:sz w:val="16"/>
                <w:szCs w:val="20"/>
              </w:rPr>
              <w:t>. sredstva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Investicije</w:t>
            </w:r>
          </w:p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 xml:space="preserve"> u tijeku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Ostala oprema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Ukupno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Nabavna vrijednost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16"/>
                <w:highlight w:val="cyan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16"/>
                <w:highlight w:val="cyan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16"/>
                <w:highlight w:val="cyan"/>
              </w:rPr>
            </w:pP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16"/>
                <w:highlight w:val="cyan"/>
              </w:rPr>
            </w:pP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16"/>
                <w:highlight w:val="cyan"/>
              </w:rPr>
            </w:pP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16"/>
                <w:highlight w:val="lightGray"/>
              </w:rPr>
            </w:pP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Stanje 1.1.2017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12.518.359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2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526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648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2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122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332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4.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926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683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759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401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2.500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22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855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923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Povećanje – nabava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1.647.230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18.608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121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182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23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500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8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1.810.520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Smanjenje – prijenos u upotrebu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559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05" w:type="dxa"/>
          </w:tcPr>
          <w:p w:rsidR="00006041" w:rsidRPr="005E348D" w:rsidRDefault="00006041" w:rsidP="001A5368">
            <w:pPr>
              <w:tabs>
                <w:tab w:val="left" w:pos="1052"/>
              </w:tabs>
              <w:spacing w:line="240" w:lineRule="auto"/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(557.493)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53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(557.493)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Smanjenje – rashod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(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33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186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)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(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33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186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)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spacing w:line="240" w:lineRule="auto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Stanje 31.12.2017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14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165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589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545.256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2.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210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328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4.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950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183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201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908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2.500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24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075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764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Ispravak vrijednosti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  <w:highlight w:val="cyan"/>
              </w:rPr>
            </w:pP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  <w:highlight w:val="cyan"/>
              </w:rPr>
            </w:pP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Stanje 1.1.2017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9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697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319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485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346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467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121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4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079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053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16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728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839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Amortizacija za 2017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167.992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60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374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219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289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210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466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658.121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Smanjenje- rashod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(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33.297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)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(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33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iCs/>
                <w:sz w:val="16"/>
                <w:szCs w:val="20"/>
              </w:rPr>
              <w:t>297</w:t>
            </w:r>
            <w:r w:rsidRPr="00AA1041">
              <w:rPr>
                <w:rFonts w:ascii="Tahoma" w:hAnsi="Tahoma" w:cs="Tahoma"/>
                <w:iCs/>
                <w:sz w:val="16"/>
                <w:szCs w:val="20"/>
              </w:rPr>
              <w:t>)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Stanje 31.12.2017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9.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865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311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545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720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1.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653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113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4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289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519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-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-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17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353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663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D00DE4">
            <w:pPr>
              <w:spacing w:line="240" w:lineRule="auto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 xml:space="preserve">Neotpisana vrijednost 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31.12.2017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4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300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278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999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536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557.215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660.664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201.908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2.500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6</w:t>
            </w:r>
            <w:r w:rsidRPr="00AA1041">
              <w:rPr>
                <w:rFonts w:ascii="Tahoma" w:hAnsi="Tahoma" w:cs="Tahoma"/>
                <w:b/>
                <w:iCs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722</w:t>
            </w:r>
            <w:r w:rsidRPr="00AA1041">
              <w:rPr>
                <w:rFonts w:ascii="Tahoma" w:hAnsi="Tahoma" w:cs="Tahoma"/>
                <w:b/>
                <w:iCs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101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D00DE4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Neotpisana vrijednost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 xml:space="preserve"> 1.1.2017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821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040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1.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041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302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655.211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847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630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759.401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2.500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AA1041">
              <w:rPr>
                <w:rFonts w:ascii="Tahoma" w:hAnsi="Tahoma" w:cs="Tahoma"/>
                <w:b/>
                <w:sz w:val="16"/>
                <w:szCs w:val="16"/>
              </w:rPr>
              <w:t>6.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127</w:t>
            </w:r>
            <w:r w:rsidRPr="00AA1041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084</w:t>
            </w:r>
          </w:p>
        </w:tc>
      </w:tr>
    </w:tbl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FD4B72" w:rsidRDefault="00006041" w:rsidP="008975EE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Povećanje vrijednosti zemljišta </w:t>
      </w:r>
      <w:r>
        <w:rPr>
          <w:rFonts w:ascii="Tahoma" w:hAnsi="Tahoma" w:cs="Tahoma"/>
          <w:sz w:val="20"/>
          <w:szCs w:val="20"/>
        </w:rPr>
        <w:t xml:space="preserve">u ukupnom iznosu od 1.647.230 kn odnosi se na sanaciju i rekonstrukciju odlagališta </w:t>
      </w:r>
      <w:proofErr w:type="spellStart"/>
      <w:r>
        <w:rPr>
          <w:rFonts w:ascii="Tahoma" w:hAnsi="Tahoma" w:cs="Tahoma"/>
          <w:sz w:val="20"/>
          <w:szCs w:val="20"/>
        </w:rPr>
        <w:t>Tarno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006041" w:rsidRPr="00FD4B72" w:rsidRDefault="00006041" w:rsidP="008975EE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Povećanje vrijednosti građevinskih objekata</w:t>
      </w:r>
      <w:r>
        <w:rPr>
          <w:rFonts w:ascii="Tahoma" w:hAnsi="Tahoma" w:cs="Tahoma"/>
          <w:sz w:val="20"/>
          <w:szCs w:val="20"/>
        </w:rPr>
        <w:t xml:space="preserve"> u ukupnom iznosu od 18.608 kn odnosi se na uređenje podrumskih prostorija zgrade uprave.</w:t>
      </w:r>
    </w:p>
    <w:p w:rsidR="00006041" w:rsidRPr="00AA1041" w:rsidRDefault="00006041" w:rsidP="008975E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Povećanje vrijednosti postrojenja i opreme</w:t>
      </w:r>
      <w:r w:rsidRPr="00AA1041">
        <w:rPr>
          <w:rFonts w:ascii="Tahoma" w:hAnsi="Tahoma" w:cs="Tahoma"/>
          <w:sz w:val="20"/>
          <w:szCs w:val="20"/>
        </w:rPr>
        <w:t xml:space="preserve"> u ukupnom iznosu od </w:t>
      </w:r>
      <w:r>
        <w:rPr>
          <w:rFonts w:ascii="Tahoma" w:hAnsi="Tahoma" w:cs="Tahoma"/>
          <w:sz w:val="20"/>
          <w:szCs w:val="20"/>
        </w:rPr>
        <w:t>121</w:t>
      </w:r>
      <w:r w:rsidRPr="00AA1041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182</w:t>
      </w:r>
      <w:r w:rsidRPr="00AA1041">
        <w:rPr>
          <w:rFonts w:ascii="Tahoma" w:hAnsi="Tahoma" w:cs="Tahoma"/>
          <w:iCs/>
          <w:sz w:val="20"/>
          <w:szCs w:val="20"/>
        </w:rPr>
        <w:t xml:space="preserve"> </w:t>
      </w:r>
      <w:r w:rsidRPr="00AA1041">
        <w:rPr>
          <w:rFonts w:ascii="Tahoma" w:hAnsi="Tahoma" w:cs="Tahoma"/>
          <w:color w:val="000000"/>
          <w:sz w:val="20"/>
          <w:szCs w:val="20"/>
        </w:rPr>
        <w:t>k</w:t>
      </w:r>
      <w:r w:rsidRPr="00AA1041">
        <w:rPr>
          <w:rFonts w:ascii="Tahoma" w:hAnsi="Tahoma" w:cs="Tahoma"/>
          <w:sz w:val="20"/>
          <w:szCs w:val="20"/>
        </w:rPr>
        <w:t>n o</w:t>
      </w:r>
      <w:r>
        <w:rPr>
          <w:rFonts w:ascii="Tahoma" w:hAnsi="Tahoma" w:cs="Tahoma"/>
          <w:sz w:val="20"/>
          <w:szCs w:val="20"/>
        </w:rPr>
        <w:t xml:space="preserve">dnosi se na nabavu falcerice, monitora, printera, pumpe za vodu, kontejnera, kanta i </w:t>
      </w:r>
      <w:proofErr w:type="spellStart"/>
      <w:r>
        <w:rPr>
          <w:rFonts w:ascii="Tahoma" w:hAnsi="Tahoma" w:cs="Tahoma"/>
          <w:sz w:val="20"/>
          <w:szCs w:val="20"/>
        </w:rPr>
        <w:t>kompostera</w:t>
      </w:r>
      <w:proofErr w:type="spellEnd"/>
      <w:r>
        <w:rPr>
          <w:rFonts w:ascii="Tahoma" w:hAnsi="Tahoma" w:cs="Tahoma"/>
          <w:sz w:val="20"/>
          <w:szCs w:val="20"/>
        </w:rPr>
        <w:t xml:space="preserve"> za  prikupljanje otpada. </w:t>
      </w:r>
    </w:p>
    <w:p w:rsidR="00006041" w:rsidRDefault="00006041" w:rsidP="008975E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Povećanje vrijednosti alata, namještaja i ostale opreme</w:t>
      </w:r>
      <w:r w:rsidRPr="00AA1041">
        <w:rPr>
          <w:rFonts w:ascii="Tahoma" w:hAnsi="Tahoma" w:cs="Tahoma"/>
          <w:sz w:val="20"/>
          <w:szCs w:val="20"/>
        </w:rPr>
        <w:t xml:space="preserve"> u ukupnom iznosu od </w:t>
      </w:r>
      <w:r>
        <w:rPr>
          <w:rFonts w:ascii="Tahoma" w:hAnsi="Tahoma" w:cs="Tahoma"/>
          <w:iCs/>
          <w:sz w:val="20"/>
          <w:szCs w:val="20"/>
        </w:rPr>
        <w:t>23</w:t>
      </w:r>
      <w:r w:rsidRPr="00AA1041">
        <w:rPr>
          <w:rFonts w:ascii="Tahoma" w:hAnsi="Tahoma" w:cs="Tahoma"/>
          <w:iCs/>
          <w:sz w:val="20"/>
          <w:szCs w:val="20"/>
        </w:rPr>
        <w:t>.</w:t>
      </w:r>
      <w:r>
        <w:rPr>
          <w:rFonts w:ascii="Tahoma" w:hAnsi="Tahoma" w:cs="Tahoma"/>
          <w:iCs/>
          <w:sz w:val="20"/>
          <w:szCs w:val="20"/>
        </w:rPr>
        <w:t>500</w:t>
      </w:r>
      <w:r w:rsidRPr="00AA1041">
        <w:rPr>
          <w:rFonts w:ascii="Tahoma" w:hAnsi="Tahoma" w:cs="Tahoma"/>
          <w:iCs/>
          <w:sz w:val="16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kn odnosi se na nabavu spremnika za igračke za potrebe vrtića i gradskih knjižnica.</w:t>
      </w:r>
    </w:p>
    <w:p w:rsidR="00006041" w:rsidRPr="005E348D" w:rsidRDefault="00006041" w:rsidP="008975EE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Smanjenje investicija u tijeku</w:t>
      </w:r>
      <w:r>
        <w:rPr>
          <w:rFonts w:ascii="Tahoma" w:hAnsi="Tahoma" w:cs="Tahoma"/>
          <w:sz w:val="20"/>
          <w:szCs w:val="20"/>
        </w:rPr>
        <w:t xml:space="preserve"> odnosi se na prijenos u upotrebu rekonstrukcije odlagališta </w:t>
      </w:r>
      <w:proofErr w:type="spellStart"/>
      <w:r>
        <w:rPr>
          <w:rFonts w:ascii="Tahoma" w:hAnsi="Tahoma" w:cs="Tahoma"/>
          <w:sz w:val="20"/>
          <w:szCs w:val="20"/>
        </w:rPr>
        <w:t>Tarno</w:t>
      </w:r>
      <w:proofErr w:type="spellEnd"/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006041" w:rsidRPr="00AA1041" w:rsidRDefault="00006041" w:rsidP="008975E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 xml:space="preserve">Amortizacija  materijalne imovine </w:t>
      </w:r>
      <w:r w:rsidRPr="00AA1041">
        <w:rPr>
          <w:rFonts w:ascii="Tahoma" w:hAnsi="Tahoma" w:cs="Tahoma"/>
          <w:bCs/>
          <w:sz w:val="20"/>
          <w:szCs w:val="20"/>
        </w:rPr>
        <w:t xml:space="preserve">(opisano u bilješki </w:t>
      </w:r>
      <w:r w:rsidRPr="00B92DAD">
        <w:rPr>
          <w:rFonts w:ascii="Tahoma" w:hAnsi="Tahoma" w:cs="Tahoma"/>
          <w:bCs/>
          <w:sz w:val="20"/>
          <w:szCs w:val="20"/>
        </w:rPr>
        <w:t>2.7.).</w:t>
      </w:r>
    </w:p>
    <w:p w:rsidR="006B6D67" w:rsidRDefault="006B6D67" w:rsidP="00006041">
      <w:pPr>
        <w:rPr>
          <w:rFonts w:ascii="Tahoma" w:hAnsi="Tahoma" w:cs="Tahoma"/>
          <w:sz w:val="20"/>
          <w:szCs w:val="20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</w:rPr>
      </w:pPr>
    </w:p>
    <w:p w:rsidR="00006041" w:rsidRPr="00AA1041" w:rsidRDefault="00D00DE4" w:rsidP="0000604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DUGOTRAJNA OSTALA POTRAŽIVANJA</w:t>
      </w: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Potraživanje od VODOPSKRBE I ODVODNJE IVANIĆ GRAD d.o.o. (investicija OBEDIŠĆE)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983.244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923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243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983.244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923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243</w:t>
            </w:r>
          </w:p>
        </w:tc>
      </w:tr>
    </w:tbl>
    <w:p w:rsidR="00006041" w:rsidRPr="00AA1041" w:rsidRDefault="00006041" w:rsidP="00006041">
      <w:pPr>
        <w:jc w:val="both"/>
        <w:rPr>
          <w:rFonts w:ascii="Tahoma" w:hAnsi="Tahoma" w:cs="Tahoma"/>
          <w:sz w:val="20"/>
          <w:szCs w:val="20"/>
        </w:rPr>
      </w:pPr>
    </w:p>
    <w:p w:rsidR="00006041" w:rsidRPr="00AA1041" w:rsidRDefault="00006041" w:rsidP="006B6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sz w:val="20"/>
          <w:szCs w:val="20"/>
        </w:rPr>
        <w:t>Dana 29. prosinca</w:t>
      </w:r>
      <w:r>
        <w:rPr>
          <w:rFonts w:ascii="Tahoma" w:hAnsi="Tahoma" w:cs="Tahoma"/>
          <w:sz w:val="20"/>
          <w:szCs w:val="20"/>
        </w:rPr>
        <w:t xml:space="preserve"> </w:t>
      </w:r>
      <w:r w:rsidRPr="00AA1041">
        <w:rPr>
          <w:rFonts w:ascii="Tahoma" w:hAnsi="Tahoma" w:cs="Tahoma"/>
          <w:sz w:val="20"/>
          <w:szCs w:val="20"/>
        </w:rPr>
        <w:t>2014. godine zaključen je Ugovor o reguliranju međusobnih obveza i potraživanja između IVAKOP-a d.o.o. i VODOOPSKRBE I ODVODNJE</w:t>
      </w:r>
      <w:r>
        <w:rPr>
          <w:rFonts w:ascii="Tahoma" w:hAnsi="Tahoma" w:cs="Tahoma"/>
          <w:sz w:val="20"/>
          <w:szCs w:val="20"/>
        </w:rPr>
        <w:t xml:space="preserve"> IVANIĆ-GRAD d.o.o. (01.07.2016. Vodoopskrba i odvodnja Zagrebačke županije d.o.o.), vezano n</w:t>
      </w:r>
      <w:r w:rsidRPr="00AA1041">
        <w:rPr>
          <w:rFonts w:ascii="Tahoma" w:hAnsi="Tahoma" w:cs="Tahoma"/>
          <w:sz w:val="20"/>
          <w:szCs w:val="20"/>
        </w:rPr>
        <w:t xml:space="preserve">a financiranje investicije izgradnje kanalizacije sa crpnom stanicom i pročistačem i pješačke staze u naselju </w:t>
      </w:r>
      <w:proofErr w:type="spellStart"/>
      <w:r w:rsidRPr="00AA1041">
        <w:rPr>
          <w:rFonts w:ascii="Tahoma" w:hAnsi="Tahoma" w:cs="Tahoma"/>
          <w:sz w:val="20"/>
          <w:szCs w:val="20"/>
        </w:rPr>
        <w:t>Obedišće</w:t>
      </w:r>
      <w:proofErr w:type="spellEnd"/>
      <w:r w:rsidRPr="00AA1041">
        <w:rPr>
          <w:rFonts w:ascii="Tahoma" w:hAnsi="Tahoma" w:cs="Tahoma"/>
          <w:sz w:val="20"/>
          <w:szCs w:val="20"/>
        </w:rPr>
        <w:t xml:space="preserve">, općina Križ. Navedenim ugovorom VOIG d.o.o. priznaje dug IVAKOP-u d.o.o. u ukupnom iznosu od 1.163.243,48 kn. Ugovorom je definirano obročno plaćanje duga i to u 60 mjesečnih iznosa, počevši od 31. ožujka 2015. do 28. veljače 2020. godine </w:t>
      </w:r>
    </w:p>
    <w:p w:rsidR="00D00DE4" w:rsidRDefault="00006041" w:rsidP="006B6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sz w:val="20"/>
          <w:szCs w:val="20"/>
        </w:rPr>
        <w:t>Dug je proizašao iz činjenice da je IVAKOP d.o.o. plaćao dospjele račune izvođaču radova KAPITEL d.o.o. na njihovu zamolbu, a istovremeno nije bila izvršena refundacija zatraženih novčanih sredstava od strane Općine Križ. Navedeni dug je nastao u razdoblju do 31. svibnja 2014. godine, odnosno do podjele društva. U 2015</w:t>
      </w:r>
      <w:r>
        <w:rPr>
          <w:rFonts w:ascii="Tahoma" w:hAnsi="Tahoma" w:cs="Tahoma"/>
          <w:sz w:val="20"/>
          <w:szCs w:val="20"/>
        </w:rPr>
        <w:t>. godini vraćeno je 80.000 kn, u 2016. godini 100.000,00 kn a u 2017. godini 60.000,00 kn.</w:t>
      </w:r>
    </w:p>
    <w:p w:rsidR="006D1F44" w:rsidRPr="00AA1041" w:rsidRDefault="006D1F44" w:rsidP="006B6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ZALIHE</w:t>
      </w:r>
    </w:p>
    <w:p w:rsidR="00D00DE4" w:rsidRPr="00AA1041" w:rsidRDefault="00D00DE4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D00DE4">
        <w:trPr>
          <w:trHeight w:val="665"/>
          <w:jc w:val="center"/>
        </w:trPr>
        <w:tc>
          <w:tcPr>
            <w:tcW w:w="4968" w:type="dxa"/>
          </w:tcPr>
          <w:p w:rsidR="00006041" w:rsidRPr="00AA1041" w:rsidRDefault="006B6D67" w:rsidP="006B6D67">
            <w:pPr>
              <w:tabs>
                <w:tab w:val="center" w:pos="2376"/>
                <w:tab w:val="left" w:pos="35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="00D00DE4">
              <w:rPr>
                <w:rFonts w:ascii="Tahoma" w:hAnsi="Tahoma" w:cs="Tahoma"/>
                <w:sz w:val="20"/>
                <w:szCs w:val="20"/>
              </w:rPr>
              <w:t>O</w:t>
            </w:r>
            <w:r w:rsidR="00006041" w:rsidRPr="00AA1041">
              <w:rPr>
                <w:rFonts w:ascii="Tahoma" w:hAnsi="Tahoma" w:cs="Tahoma"/>
                <w:sz w:val="20"/>
                <w:szCs w:val="20"/>
              </w:rPr>
              <w:t>pis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006041" w:rsidRPr="00AA1041" w:rsidRDefault="00006041" w:rsidP="00D00D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006041" w:rsidP="00D00D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Roba u veleprodajnom skladištu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758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18.034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Sitni inventar i auto gume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152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532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143.311</w:t>
            </w:r>
          </w:p>
        </w:tc>
      </w:tr>
      <w:tr w:rsidR="00006041" w:rsidRPr="00AA1041" w:rsidTr="00006041">
        <w:trPr>
          <w:trHeight w:val="294"/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160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290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161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345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6B6D67" w:rsidRDefault="00006041" w:rsidP="00006041">
      <w:pPr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Zal</w:t>
      </w:r>
      <w:r>
        <w:rPr>
          <w:rFonts w:ascii="Tahoma" w:hAnsi="Tahoma" w:cs="Tahoma"/>
          <w:b/>
          <w:sz w:val="20"/>
          <w:szCs w:val="20"/>
        </w:rPr>
        <w:t xml:space="preserve">ihe sitnog inventara </w:t>
      </w: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Sitni inventar </w:t>
            </w:r>
            <w:r w:rsidRPr="00AA1041">
              <w:rPr>
                <w:rFonts w:ascii="Tahoma" w:hAnsi="Tahoma" w:cs="Tahoma"/>
                <w:sz w:val="20"/>
                <w:szCs w:val="20"/>
              </w:rPr>
              <w:t xml:space="preserve"> (bruto)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679.571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tabs>
                <w:tab w:val="center" w:pos="702"/>
                <w:tab w:val="right" w:pos="1404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1.059.688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Ispravak vrijednos</w:t>
            </w:r>
            <w:r>
              <w:rPr>
                <w:rFonts w:ascii="Tahoma" w:hAnsi="Tahoma" w:cs="Tahoma"/>
                <w:sz w:val="20"/>
                <w:szCs w:val="20"/>
              </w:rPr>
              <w:t xml:space="preserve">ti sitnog inventara 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(527.039)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sz w:val="20"/>
                <w:szCs w:val="20"/>
              </w:rPr>
              <w:t>916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377</w:t>
            </w:r>
            <w:r w:rsidRPr="00AA104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Sitni inventar i auto gume (neto)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152.532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143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311</w:t>
            </w:r>
          </w:p>
        </w:tc>
      </w:tr>
    </w:tbl>
    <w:p w:rsidR="006B6D67" w:rsidRDefault="006B6D67" w:rsidP="00006041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006041" w:rsidRPr="00AA1041" w:rsidRDefault="00006041" w:rsidP="00006041">
      <w:pPr>
        <w:jc w:val="both"/>
        <w:rPr>
          <w:rFonts w:ascii="Tahoma" w:hAnsi="Tahoma" w:cs="Tahoma"/>
          <w:iCs/>
          <w:sz w:val="20"/>
          <w:szCs w:val="20"/>
        </w:rPr>
      </w:pPr>
      <w:r w:rsidRPr="000C0EEB">
        <w:rPr>
          <w:rFonts w:ascii="Tahoma" w:hAnsi="Tahoma" w:cs="Tahoma"/>
          <w:b/>
          <w:iCs/>
          <w:sz w:val="20"/>
          <w:szCs w:val="20"/>
        </w:rPr>
        <w:t>POTRAŽIVANJA OD KUPACA</w:t>
      </w:r>
      <w:r w:rsidRPr="00AA1041">
        <w:rPr>
          <w:rFonts w:ascii="Tahoma" w:hAnsi="Tahoma" w:cs="Tahoma"/>
          <w:b/>
          <w:iCs/>
          <w:sz w:val="20"/>
          <w:szCs w:val="20"/>
        </w:rPr>
        <w:t xml:space="preserve">  </w:t>
      </w:r>
    </w:p>
    <w:p w:rsidR="00006041" w:rsidRPr="00AA1041" w:rsidRDefault="00006041" w:rsidP="00006041">
      <w:pPr>
        <w:jc w:val="both"/>
        <w:rPr>
          <w:rFonts w:ascii="Tahoma" w:hAnsi="Tahoma" w:cs="Tahoma"/>
          <w:iCs/>
          <w:sz w:val="20"/>
          <w:szCs w:val="20"/>
          <w:highlight w:val="yellow"/>
        </w:rPr>
      </w:pP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4"/>
        <w:gridCol w:w="1556"/>
        <w:gridCol w:w="1620"/>
      </w:tblGrid>
      <w:tr w:rsidR="00006041" w:rsidRPr="00AA1041" w:rsidTr="00006041">
        <w:trPr>
          <w:jc w:val="center"/>
        </w:trPr>
        <w:tc>
          <w:tcPr>
            <w:tcW w:w="4904" w:type="dxa"/>
          </w:tcPr>
          <w:p w:rsidR="00006041" w:rsidRPr="00B02B20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02B20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556" w:type="dxa"/>
          </w:tcPr>
          <w:p w:rsidR="00006041" w:rsidRPr="00B02B20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B02B2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B02B20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B02B2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04" w:type="dxa"/>
          </w:tcPr>
          <w:p w:rsidR="00006041" w:rsidRPr="00B02B20" w:rsidRDefault="00006041" w:rsidP="00006041">
            <w:pPr>
              <w:pStyle w:val="Tijeloteksta2"/>
              <w:rPr>
                <w:rFonts w:ascii="Tahoma" w:hAnsi="Tahoma" w:cs="Tahoma"/>
                <w:i/>
                <w:sz w:val="20"/>
              </w:rPr>
            </w:pPr>
            <w:r w:rsidRPr="00B02B20">
              <w:rPr>
                <w:rFonts w:ascii="Tahoma" w:hAnsi="Tahoma" w:cs="Tahoma"/>
                <w:i/>
                <w:sz w:val="20"/>
              </w:rPr>
              <w:t>Potraživanja od kupaca u Hrvatskoj (bruto)</w:t>
            </w:r>
          </w:p>
        </w:tc>
        <w:tc>
          <w:tcPr>
            <w:tcW w:w="1556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Pr="00B02B20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788</w:t>
            </w:r>
            <w:r w:rsidRPr="00B02B20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341</w:t>
            </w:r>
          </w:p>
        </w:tc>
        <w:tc>
          <w:tcPr>
            <w:tcW w:w="1620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Pr="00B02B20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781</w:t>
            </w:r>
            <w:r w:rsidRPr="00B02B20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074</w:t>
            </w:r>
          </w:p>
        </w:tc>
      </w:tr>
      <w:tr w:rsidR="00006041" w:rsidRPr="00AA1041" w:rsidTr="00006041">
        <w:trPr>
          <w:jc w:val="center"/>
        </w:trPr>
        <w:tc>
          <w:tcPr>
            <w:tcW w:w="4904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02B20">
              <w:rPr>
                <w:rFonts w:ascii="Tahoma" w:hAnsi="Tahoma" w:cs="Tahoma"/>
                <w:sz w:val="20"/>
                <w:szCs w:val="20"/>
              </w:rPr>
              <w:t>Ispravak vrijednosti potraživanja od kupaca</w:t>
            </w:r>
          </w:p>
        </w:tc>
        <w:tc>
          <w:tcPr>
            <w:tcW w:w="1556" w:type="dxa"/>
          </w:tcPr>
          <w:p w:rsidR="00006041" w:rsidRPr="00B02B20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(629</w:t>
            </w:r>
            <w:r w:rsidRPr="00B02B20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642</w:t>
            </w:r>
            <w:r w:rsidRPr="00B02B20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(671.214)</w:t>
            </w:r>
          </w:p>
        </w:tc>
      </w:tr>
      <w:tr w:rsidR="00006041" w:rsidRPr="00AA1041" w:rsidTr="00006041">
        <w:trPr>
          <w:jc w:val="center"/>
        </w:trPr>
        <w:tc>
          <w:tcPr>
            <w:tcW w:w="4904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02B20">
              <w:rPr>
                <w:rFonts w:ascii="Tahoma" w:hAnsi="Tahoma" w:cs="Tahoma"/>
                <w:b/>
                <w:sz w:val="20"/>
                <w:szCs w:val="20"/>
              </w:rPr>
              <w:t>Potraživanja od kupaca (neto)</w:t>
            </w:r>
          </w:p>
        </w:tc>
        <w:tc>
          <w:tcPr>
            <w:tcW w:w="1556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B02B20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158</w:t>
            </w:r>
            <w:r w:rsidRPr="00B02B2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699</w:t>
            </w:r>
          </w:p>
        </w:tc>
        <w:tc>
          <w:tcPr>
            <w:tcW w:w="1620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B02B20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109</w:t>
            </w:r>
            <w:r w:rsidRPr="00B02B2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860</w:t>
            </w:r>
          </w:p>
        </w:tc>
      </w:tr>
    </w:tbl>
    <w:p w:rsidR="00006041" w:rsidRPr="00AA1041" w:rsidRDefault="00006041" w:rsidP="00006041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006041" w:rsidRDefault="00006041" w:rsidP="00006041">
      <w:pPr>
        <w:jc w:val="both"/>
        <w:rPr>
          <w:rFonts w:ascii="Tahoma" w:hAnsi="Tahoma" w:cs="Tahoma"/>
          <w:b/>
          <w:iCs/>
          <w:sz w:val="20"/>
          <w:szCs w:val="20"/>
        </w:rPr>
      </w:pPr>
      <w:r w:rsidRPr="00AA1041">
        <w:rPr>
          <w:rFonts w:ascii="Tahoma" w:hAnsi="Tahoma" w:cs="Tahoma"/>
          <w:b/>
          <w:iCs/>
          <w:sz w:val="20"/>
          <w:szCs w:val="20"/>
        </w:rPr>
        <w:t>POTRAŽIVANJA</w:t>
      </w:r>
      <w:r w:rsidR="00D00DE4">
        <w:rPr>
          <w:rFonts w:ascii="Tahoma" w:hAnsi="Tahoma" w:cs="Tahoma"/>
          <w:b/>
          <w:iCs/>
          <w:sz w:val="20"/>
          <w:szCs w:val="20"/>
        </w:rPr>
        <w:t xml:space="preserve"> OD DRŽAVE I DRUGIH INSTITUCIJA</w:t>
      </w:r>
    </w:p>
    <w:p w:rsidR="006D1F44" w:rsidRPr="006D1F44" w:rsidRDefault="006D1F44" w:rsidP="00006041">
      <w:pPr>
        <w:jc w:val="both"/>
        <w:rPr>
          <w:rFonts w:ascii="Tahoma" w:hAnsi="Tahoma" w:cs="Tahoma"/>
          <w:b/>
          <w:iCs/>
          <w:sz w:val="20"/>
          <w:szCs w:val="20"/>
        </w:rPr>
      </w:pP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4"/>
        <w:gridCol w:w="1556"/>
        <w:gridCol w:w="1620"/>
      </w:tblGrid>
      <w:tr w:rsidR="00006041" w:rsidRPr="00B02B20" w:rsidTr="00006041">
        <w:trPr>
          <w:jc w:val="center"/>
        </w:trPr>
        <w:tc>
          <w:tcPr>
            <w:tcW w:w="4904" w:type="dxa"/>
          </w:tcPr>
          <w:p w:rsidR="00006041" w:rsidRPr="00B02B20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02B20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556" w:type="dxa"/>
          </w:tcPr>
          <w:p w:rsidR="00006041" w:rsidRPr="00B02B20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B02B2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B02B20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B02B2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B02B20" w:rsidTr="00006041">
        <w:trPr>
          <w:jc w:val="center"/>
        </w:trPr>
        <w:tc>
          <w:tcPr>
            <w:tcW w:w="4904" w:type="dxa"/>
          </w:tcPr>
          <w:p w:rsidR="00006041" w:rsidRPr="00B02B20" w:rsidRDefault="00006041" w:rsidP="00006041">
            <w:pPr>
              <w:pStyle w:val="Tijeloteksta2"/>
              <w:rPr>
                <w:rFonts w:ascii="Tahoma" w:hAnsi="Tahoma" w:cs="Tahoma"/>
                <w:i/>
                <w:sz w:val="20"/>
              </w:rPr>
            </w:pPr>
            <w:r w:rsidRPr="00B02B20">
              <w:rPr>
                <w:rFonts w:ascii="Tahoma" w:hAnsi="Tahoma" w:cs="Tahoma"/>
                <w:i/>
                <w:sz w:val="20"/>
              </w:rPr>
              <w:t>Potraživanja za plaćene predujmove poreza na dobit</w:t>
            </w:r>
          </w:p>
        </w:tc>
        <w:tc>
          <w:tcPr>
            <w:tcW w:w="1556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4</w:t>
            </w:r>
            <w:r w:rsidRPr="00B02B20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860</w:t>
            </w:r>
          </w:p>
        </w:tc>
        <w:tc>
          <w:tcPr>
            <w:tcW w:w="1620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1.620</w:t>
            </w:r>
          </w:p>
        </w:tc>
      </w:tr>
      <w:tr w:rsidR="00006041" w:rsidRPr="00B02B20" w:rsidTr="00006041">
        <w:trPr>
          <w:jc w:val="center"/>
        </w:trPr>
        <w:tc>
          <w:tcPr>
            <w:tcW w:w="4904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02B20">
              <w:rPr>
                <w:rFonts w:ascii="Tahoma" w:hAnsi="Tahoma" w:cs="Tahoma"/>
                <w:sz w:val="20"/>
                <w:szCs w:val="20"/>
              </w:rPr>
              <w:t>Potraživanje za više plaćenu naknadu za šume</w:t>
            </w:r>
          </w:p>
        </w:tc>
        <w:tc>
          <w:tcPr>
            <w:tcW w:w="1556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2B20"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>074</w:t>
            </w:r>
          </w:p>
        </w:tc>
        <w:tc>
          <w:tcPr>
            <w:tcW w:w="1620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109</w:t>
            </w:r>
          </w:p>
        </w:tc>
      </w:tr>
      <w:tr w:rsidR="00006041" w:rsidRPr="00B02B20" w:rsidTr="00006041">
        <w:trPr>
          <w:jc w:val="center"/>
        </w:trPr>
        <w:tc>
          <w:tcPr>
            <w:tcW w:w="4904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02B20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556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B02B2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934</w:t>
            </w:r>
          </w:p>
        </w:tc>
        <w:tc>
          <w:tcPr>
            <w:tcW w:w="1620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B02B2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729</w:t>
            </w:r>
          </w:p>
        </w:tc>
      </w:tr>
    </w:tbl>
    <w:p w:rsidR="006D1F44" w:rsidRDefault="006D1F44" w:rsidP="00006041">
      <w:pPr>
        <w:rPr>
          <w:rFonts w:ascii="Tahoma" w:hAnsi="Tahoma" w:cs="Tahoma"/>
          <w:iCs/>
          <w:sz w:val="20"/>
          <w:szCs w:val="20"/>
        </w:rPr>
      </w:pPr>
    </w:p>
    <w:p w:rsidR="00006041" w:rsidRDefault="006B6D67" w:rsidP="0000604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OSTALA POTRAŽIVANJA</w:t>
      </w:r>
    </w:p>
    <w:p w:rsidR="006D1F44" w:rsidRPr="00AA1041" w:rsidRDefault="006D1F44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Potraživanja od Općine KRIŽ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92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507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329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Potraživanja od Grada IVANIĆ-GRAD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105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255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48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255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EB6EBB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Fond za zaštitu okoliša i energetsku učinkovitost</w:t>
            </w:r>
          </w:p>
        </w:tc>
        <w:tc>
          <w:tcPr>
            <w:tcW w:w="1620" w:type="dxa"/>
          </w:tcPr>
          <w:p w:rsidR="00006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006041" w:rsidRPr="00EB6EBB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520.844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197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762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632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428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E121C6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Ostala potraživanja</w:t>
      </w:r>
      <w:r w:rsidRPr="00AA1041">
        <w:rPr>
          <w:rFonts w:ascii="Tahoma" w:hAnsi="Tahoma" w:cs="Tahoma"/>
          <w:sz w:val="20"/>
          <w:szCs w:val="20"/>
        </w:rPr>
        <w:t xml:space="preserve"> odnose </w:t>
      </w:r>
      <w:r>
        <w:rPr>
          <w:rFonts w:ascii="Tahoma" w:hAnsi="Tahoma" w:cs="Tahoma"/>
          <w:sz w:val="20"/>
          <w:szCs w:val="20"/>
        </w:rPr>
        <w:t xml:space="preserve">se </w:t>
      </w:r>
      <w:r w:rsidRPr="00AA1041">
        <w:rPr>
          <w:rFonts w:ascii="Tahoma" w:hAnsi="Tahoma" w:cs="Tahoma"/>
          <w:sz w:val="20"/>
          <w:szCs w:val="20"/>
        </w:rPr>
        <w:t xml:space="preserve">na sufinanciranje od strane suvlasnika (Općine Križ, Grada Ivanić-Grada) </w:t>
      </w:r>
      <w:r>
        <w:rPr>
          <w:rFonts w:ascii="Tahoma" w:hAnsi="Tahoma" w:cs="Tahoma"/>
          <w:sz w:val="20"/>
          <w:szCs w:val="20"/>
        </w:rPr>
        <w:t xml:space="preserve">i Fonda za zaštitu okoliša i energetsku učinkovitost </w:t>
      </w:r>
      <w:r w:rsidRPr="00AA1041">
        <w:rPr>
          <w:rFonts w:ascii="Tahoma" w:hAnsi="Tahoma" w:cs="Tahoma"/>
          <w:sz w:val="20"/>
          <w:szCs w:val="20"/>
        </w:rPr>
        <w:t>slijedećih ulagan</w:t>
      </w:r>
      <w:r>
        <w:rPr>
          <w:rFonts w:ascii="Tahoma" w:hAnsi="Tahoma" w:cs="Tahoma"/>
          <w:color w:val="000000"/>
          <w:sz w:val="20"/>
          <w:szCs w:val="20"/>
        </w:rPr>
        <w:t xml:space="preserve">ja: sufinanciranje sanacije odlagališta komunalnog otpada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Tarno</w:t>
      </w:r>
      <w:proofErr w:type="spellEnd"/>
      <w:r>
        <w:rPr>
          <w:rFonts w:ascii="Tahoma" w:hAnsi="Tahoma" w:cs="Tahoma"/>
          <w:sz w:val="20"/>
          <w:szCs w:val="20"/>
        </w:rPr>
        <w:t xml:space="preserve"> te </w:t>
      </w:r>
      <w:proofErr w:type="spellStart"/>
      <w:r>
        <w:rPr>
          <w:rFonts w:ascii="Tahoma" w:hAnsi="Tahoma" w:cs="Tahoma"/>
          <w:sz w:val="20"/>
          <w:szCs w:val="20"/>
        </w:rPr>
        <w:t>kompostera</w:t>
      </w:r>
      <w:proofErr w:type="spellEnd"/>
      <w:r>
        <w:rPr>
          <w:rFonts w:ascii="Tahoma" w:hAnsi="Tahoma" w:cs="Tahoma"/>
          <w:sz w:val="20"/>
          <w:szCs w:val="20"/>
        </w:rPr>
        <w:t xml:space="preserve"> i komunalne opreme za uvođenje cjelovitog sustava gospodarenja otpadom.</w:t>
      </w:r>
    </w:p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6B6D67" w:rsidRDefault="006B6D67" w:rsidP="00006041">
      <w:pPr>
        <w:rPr>
          <w:rFonts w:ascii="Tahoma" w:hAnsi="Tahoma" w:cs="Tahoma"/>
          <w:b/>
          <w:sz w:val="20"/>
          <w:szCs w:val="20"/>
        </w:rPr>
      </w:pPr>
    </w:p>
    <w:p w:rsidR="006B6D67" w:rsidRDefault="006B6D67" w:rsidP="00006041">
      <w:pPr>
        <w:rPr>
          <w:rFonts w:ascii="Tahoma" w:hAnsi="Tahoma" w:cs="Tahoma"/>
          <w:b/>
          <w:sz w:val="20"/>
          <w:szCs w:val="20"/>
        </w:rPr>
      </w:pPr>
    </w:p>
    <w:p w:rsidR="006B6D67" w:rsidRDefault="006B6D67" w:rsidP="00006041">
      <w:pPr>
        <w:rPr>
          <w:rFonts w:ascii="Tahoma" w:hAnsi="Tahoma" w:cs="Tahoma"/>
          <w:b/>
          <w:sz w:val="20"/>
          <w:szCs w:val="20"/>
        </w:rPr>
      </w:pPr>
    </w:p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DE3BC4" w:rsidRDefault="00DE3BC4" w:rsidP="00006041">
      <w:pPr>
        <w:rPr>
          <w:rFonts w:ascii="Tahoma" w:hAnsi="Tahoma" w:cs="Tahoma"/>
          <w:b/>
          <w:sz w:val="20"/>
          <w:szCs w:val="20"/>
        </w:rPr>
      </w:pPr>
    </w:p>
    <w:p w:rsidR="00006041" w:rsidRDefault="006B6D67" w:rsidP="0000604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NOVAC U BANCI I  BLAGAJNI</w:t>
      </w:r>
    </w:p>
    <w:p w:rsidR="006D1F44" w:rsidRPr="00AA1041" w:rsidRDefault="006D1F44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Novac u blagajni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Devizni račun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301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006041" w:rsidRPr="00AA1041" w:rsidTr="00006041">
        <w:trPr>
          <w:trHeight w:val="246"/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301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37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D82D02" w:rsidRDefault="00006041" w:rsidP="006B6D67">
      <w:pPr>
        <w:ind w:left="705" w:hanging="705"/>
        <w:rPr>
          <w:rFonts w:ascii="Tahoma" w:hAnsi="Tahoma" w:cs="Tahoma"/>
          <w:b/>
          <w:sz w:val="20"/>
          <w:szCs w:val="20"/>
          <w:highlight w:val="yellow"/>
        </w:rPr>
      </w:pPr>
      <w:r w:rsidRPr="007B77E4">
        <w:rPr>
          <w:rFonts w:ascii="Tahoma" w:hAnsi="Tahoma" w:cs="Tahoma"/>
          <w:b/>
          <w:sz w:val="20"/>
          <w:szCs w:val="20"/>
        </w:rPr>
        <w:t>DUGOROČNE OBVEZE PREMA BANKAMA I DRUGIM FINANCIJSKIM INSTITUCIJAMA</w:t>
      </w:r>
    </w:p>
    <w:p w:rsidR="00006041" w:rsidRPr="00D82D02" w:rsidRDefault="00006041" w:rsidP="00006041">
      <w:pPr>
        <w:rPr>
          <w:rFonts w:ascii="Tahoma" w:hAnsi="Tahoma" w:cs="Tahoma"/>
          <w:b/>
          <w:sz w:val="20"/>
          <w:szCs w:val="20"/>
          <w:highlight w:val="yellow"/>
        </w:rPr>
      </w:pPr>
    </w:p>
    <w:tbl>
      <w:tblPr>
        <w:tblW w:w="8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4"/>
        <w:gridCol w:w="1556"/>
        <w:gridCol w:w="1549"/>
      </w:tblGrid>
      <w:tr w:rsidR="00006041" w:rsidRPr="00D82D02" w:rsidTr="00006041">
        <w:trPr>
          <w:jc w:val="center"/>
        </w:trPr>
        <w:tc>
          <w:tcPr>
            <w:tcW w:w="4904" w:type="dxa"/>
          </w:tcPr>
          <w:p w:rsidR="00006041" w:rsidRPr="00D82D02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B77E4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556" w:type="dxa"/>
          </w:tcPr>
          <w:p w:rsidR="00006041" w:rsidRPr="007B77E4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77E4">
              <w:rPr>
                <w:rFonts w:ascii="Tahoma" w:hAnsi="Tahoma" w:cs="Tahoma"/>
                <w:sz w:val="20"/>
                <w:szCs w:val="20"/>
              </w:rPr>
              <w:t>31.12.2016.</w:t>
            </w:r>
          </w:p>
        </w:tc>
        <w:tc>
          <w:tcPr>
            <w:tcW w:w="1549" w:type="dxa"/>
          </w:tcPr>
          <w:p w:rsidR="00006041" w:rsidRPr="007B77E4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7B77E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D82D02" w:rsidTr="00006041">
        <w:trPr>
          <w:jc w:val="center"/>
        </w:trPr>
        <w:tc>
          <w:tcPr>
            <w:tcW w:w="4904" w:type="dxa"/>
          </w:tcPr>
          <w:p w:rsidR="00006041" w:rsidRPr="00D82D02" w:rsidRDefault="00006041" w:rsidP="00006041">
            <w:pPr>
              <w:pStyle w:val="Tijeloteksta2"/>
              <w:rPr>
                <w:rFonts w:ascii="Tahoma" w:hAnsi="Tahoma" w:cs="Tahoma"/>
                <w:i/>
                <w:sz w:val="20"/>
                <w:highlight w:val="yellow"/>
              </w:rPr>
            </w:pPr>
            <w:r w:rsidRPr="007B77E4">
              <w:rPr>
                <w:rFonts w:ascii="Tahoma" w:hAnsi="Tahoma" w:cs="Tahoma"/>
                <w:i/>
                <w:sz w:val="20"/>
              </w:rPr>
              <w:t xml:space="preserve">Obveze po financijskom </w:t>
            </w:r>
            <w:proofErr w:type="spellStart"/>
            <w:r w:rsidRPr="007B77E4">
              <w:rPr>
                <w:rFonts w:ascii="Tahoma" w:hAnsi="Tahoma" w:cs="Tahoma"/>
                <w:i/>
                <w:sz w:val="20"/>
              </w:rPr>
              <w:t>leasingu</w:t>
            </w:r>
            <w:proofErr w:type="spellEnd"/>
          </w:p>
        </w:tc>
        <w:tc>
          <w:tcPr>
            <w:tcW w:w="1556" w:type="dxa"/>
          </w:tcPr>
          <w:p w:rsidR="00006041" w:rsidRPr="007B77E4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7B77E4">
              <w:rPr>
                <w:rFonts w:ascii="Tahoma" w:hAnsi="Tahoma" w:cs="Tahoma"/>
                <w:bCs/>
                <w:sz w:val="20"/>
                <w:szCs w:val="20"/>
              </w:rPr>
              <w:t>366.811</w:t>
            </w:r>
          </w:p>
        </w:tc>
        <w:tc>
          <w:tcPr>
            <w:tcW w:w="1549" w:type="dxa"/>
          </w:tcPr>
          <w:p w:rsidR="00006041" w:rsidRPr="007B77E4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215</w:t>
            </w:r>
            <w:r w:rsidRPr="007B77E4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626</w:t>
            </w:r>
          </w:p>
        </w:tc>
      </w:tr>
      <w:tr w:rsidR="00006041" w:rsidRPr="00AA1041" w:rsidTr="00006041">
        <w:trPr>
          <w:jc w:val="center"/>
        </w:trPr>
        <w:tc>
          <w:tcPr>
            <w:tcW w:w="4904" w:type="dxa"/>
          </w:tcPr>
          <w:p w:rsidR="00006041" w:rsidRPr="007B77E4" w:rsidRDefault="00006041" w:rsidP="00006041">
            <w:pPr>
              <w:overflowPunct w:val="0"/>
              <w:autoSpaceDE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B77E4">
              <w:rPr>
                <w:rFonts w:ascii="Tahoma" w:hAnsi="Tahoma" w:cs="Tahoma"/>
                <w:sz w:val="20"/>
                <w:szCs w:val="20"/>
              </w:rPr>
              <w:t>Obveze za dugoročni kredit - PBZ</w:t>
            </w:r>
          </w:p>
        </w:tc>
        <w:tc>
          <w:tcPr>
            <w:tcW w:w="1556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88.519</w:t>
            </w:r>
          </w:p>
        </w:tc>
        <w:tc>
          <w:tcPr>
            <w:tcW w:w="1549" w:type="dxa"/>
          </w:tcPr>
          <w:p w:rsidR="00006041" w:rsidRPr="00D82D02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26.352</w:t>
            </w:r>
          </w:p>
        </w:tc>
      </w:tr>
      <w:tr w:rsidR="00006041" w:rsidRPr="00AA1041" w:rsidTr="00006041">
        <w:trPr>
          <w:jc w:val="center"/>
        </w:trPr>
        <w:tc>
          <w:tcPr>
            <w:tcW w:w="4904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02B20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556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455</w:t>
            </w:r>
            <w:r w:rsidRPr="00B02B2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330</w:t>
            </w:r>
          </w:p>
        </w:tc>
        <w:tc>
          <w:tcPr>
            <w:tcW w:w="1549" w:type="dxa"/>
          </w:tcPr>
          <w:p w:rsidR="00006041" w:rsidRPr="00B02B20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241.978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006041">
      <w:pPr>
        <w:ind w:left="720" w:hanging="720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 xml:space="preserve">Obveze po financijskom </w:t>
      </w:r>
      <w:proofErr w:type="spellStart"/>
      <w:r w:rsidRPr="00AA1041">
        <w:rPr>
          <w:rFonts w:ascii="Tahoma" w:hAnsi="Tahoma" w:cs="Tahoma"/>
          <w:b/>
          <w:sz w:val="20"/>
          <w:szCs w:val="20"/>
        </w:rPr>
        <w:t>leasingu</w:t>
      </w:r>
      <w:proofErr w:type="spellEnd"/>
      <w:r w:rsidRPr="00AA1041">
        <w:rPr>
          <w:rFonts w:ascii="Tahoma" w:hAnsi="Tahoma" w:cs="Tahoma"/>
          <w:sz w:val="20"/>
          <w:szCs w:val="20"/>
        </w:rPr>
        <w:t xml:space="preserve"> odnose se na Ugovor o financijskom </w:t>
      </w:r>
      <w:proofErr w:type="spellStart"/>
      <w:r w:rsidRPr="00AA1041">
        <w:rPr>
          <w:rFonts w:ascii="Tahoma" w:hAnsi="Tahoma" w:cs="Tahoma"/>
          <w:sz w:val="20"/>
          <w:szCs w:val="20"/>
        </w:rPr>
        <w:t>leasingu</w:t>
      </w:r>
      <w:proofErr w:type="spellEnd"/>
      <w:r w:rsidRPr="00AA1041">
        <w:rPr>
          <w:rFonts w:ascii="Tahoma" w:hAnsi="Tahoma" w:cs="Tahoma"/>
          <w:sz w:val="20"/>
          <w:szCs w:val="20"/>
        </w:rPr>
        <w:t xml:space="preserve"> broj 16847 od 30. siječnja 2014. zaključen s IMPULS LEASING d.o.o. o nabavi specijalnog vozila za sakupljanje komunalnog otpada. </w:t>
      </w:r>
    </w:p>
    <w:p w:rsidR="006D1F44" w:rsidRDefault="006D1F44" w:rsidP="00006041">
      <w:pPr>
        <w:rPr>
          <w:rFonts w:ascii="Tahoma" w:hAnsi="Tahoma" w:cs="Tahoma"/>
          <w:sz w:val="20"/>
          <w:szCs w:val="20"/>
        </w:rPr>
      </w:pPr>
    </w:p>
    <w:p w:rsidR="00006041" w:rsidRDefault="00006041" w:rsidP="0000604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Obveze po dugoročnom kreditu </w:t>
      </w:r>
      <w:r w:rsidRPr="00AA1041">
        <w:rPr>
          <w:rFonts w:ascii="Tahoma" w:hAnsi="Tahoma" w:cs="Tahoma"/>
          <w:sz w:val="20"/>
          <w:szCs w:val="20"/>
        </w:rPr>
        <w:t xml:space="preserve"> odnose se n</w:t>
      </w:r>
      <w:r>
        <w:rPr>
          <w:rFonts w:ascii="Tahoma" w:hAnsi="Tahoma" w:cs="Tahoma"/>
          <w:sz w:val="20"/>
          <w:szCs w:val="20"/>
        </w:rPr>
        <w:t xml:space="preserve">a Ugovor o dugoročnom kreditu broj        </w:t>
      </w:r>
    </w:p>
    <w:p w:rsidR="00006041" w:rsidRDefault="00006041" w:rsidP="0000604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5010543527 od 07.05.2015. zaključen s Privrednom bankom Zagreb vezan za nabavu </w:t>
      </w:r>
    </w:p>
    <w:p w:rsidR="00006041" w:rsidRDefault="00006041" w:rsidP="0000604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8A59CA">
        <w:rPr>
          <w:rFonts w:ascii="Tahoma" w:hAnsi="Tahoma" w:cs="Tahoma"/>
          <w:sz w:val="20"/>
          <w:szCs w:val="20"/>
        </w:rPr>
        <w:t xml:space="preserve">      kamiona </w:t>
      </w:r>
      <w:proofErr w:type="spellStart"/>
      <w:r w:rsidR="008A59CA">
        <w:rPr>
          <w:rFonts w:ascii="Tahoma" w:hAnsi="Tahoma" w:cs="Tahoma"/>
          <w:sz w:val="20"/>
          <w:szCs w:val="20"/>
        </w:rPr>
        <w:t>smećara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B6D67" w:rsidRDefault="006B6D67" w:rsidP="00006041">
      <w:pPr>
        <w:rPr>
          <w:rFonts w:ascii="Tahoma" w:hAnsi="Tahoma" w:cs="Tahoma"/>
          <w:sz w:val="20"/>
          <w:szCs w:val="20"/>
        </w:rPr>
      </w:pPr>
    </w:p>
    <w:p w:rsidR="00006041" w:rsidRPr="00AA1041" w:rsidRDefault="00006041" w:rsidP="00006041">
      <w:pPr>
        <w:ind w:left="705" w:hanging="705"/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KRATKOROČNE OBVEZE PREMA BANKAMA I DRUGIM FINANCIJSKIM INSTITUCIJAMA</w:t>
      </w: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4"/>
        <w:gridCol w:w="1556"/>
        <w:gridCol w:w="1620"/>
      </w:tblGrid>
      <w:tr w:rsidR="00006041" w:rsidRPr="00AA1041" w:rsidTr="00006041">
        <w:trPr>
          <w:jc w:val="center"/>
        </w:trPr>
        <w:tc>
          <w:tcPr>
            <w:tcW w:w="4904" w:type="dxa"/>
          </w:tcPr>
          <w:p w:rsidR="00006041" w:rsidRPr="007837EB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837EB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556" w:type="dxa"/>
          </w:tcPr>
          <w:p w:rsidR="00006041" w:rsidRPr="007837EB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7837E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7837EB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7837E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04" w:type="dxa"/>
          </w:tcPr>
          <w:p w:rsidR="00006041" w:rsidRPr="007837EB" w:rsidRDefault="00006041" w:rsidP="00006041">
            <w:pPr>
              <w:pStyle w:val="Tijeloteksta2"/>
              <w:rPr>
                <w:rFonts w:ascii="Tahoma" w:hAnsi="Tahoma" w:cs="Tahoma"/>
                <w:i/>
                <w:sz w:val="20"/>
              </w:rPr>
            </w:pPr>
            <w:r w:rsidRPr="007837EB">
              <w:rPr>
                <w:rFonts w:ascii="Tahoma" w:hAnsi="Tahoma" w:cs="Tahoma"/>
                <w:i/>
                <w:sz w:val="20"/>
              </w:rPr>
              <w:t>Obveze prema banci po okvirnom kreditu</w:t>
            </w:r>
            <w:r>
              <w:rPr>
                <w:rFonts w:ascii="Tahoma" w:hAnsi="Tahoma" w:cs="Tahoma"/>
                <w:i/>
                <w:sz w:val="20"/>
              </w:rPr>
              <w:t xml:space="preserve"> </w:t>
            </w:r>
          </w:p>
        </w:tc>
        <w:tc>
          <w:tcPr>
            <w:tcW w:w="1556" w:type="dxa"/>
          </w:tcPr>
          <w:p w:rsidR="00006041" w:rsidRPr="007837EB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711</w:t>
            </w:r>
            <w:r w:rsidRPr="007837EB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494</w:t>
            </w:r>
          </w:p>
        </w:tc>
        <w:tc>
          <w:tcPr>
            <w:tcW w:w="1620" w:type="dxa"/>
          </w:tcPr>
          <w:p w:rsidR="00006041" w:rsidRPr="007837EB" w:rsidRDefault="00006041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7837EB">
              <w:rPr>
                <w:rFonts w:ascii="Tahoma" w:hAnsi="Tahoma" w:cs="Tahoma"/>
                <w:bCs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435</w:t>
            </w:r>
            <w:r w:rsidRPr="007837EB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481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6B6D67" w:rsidRDefault="00006041" w:rsidP="00006041">
      <w:pPr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Obveze prema banci po okvirnom kreditu</w:t>
      </w:r>
      <w:r w:rsidRPr="00AA1041">
        <w:rPr>
          <w:rFonts w:ascii="Tahoma" w:hAnsi="Tahoma" w:cs="Tahoma"/>
          <w:sz w:val="20"/>
          <w:szCs w:val="20"/>
        </w:rPr>
        <w:t xml:space="preserve"> odnose se na Ugovor o kratkoročnom kreditu broj 2340009-1100065420 zaključen 23. prosinca 2014. s PRIVREDNOM B</w:t>
      </w:r>
      <w:r>
        <w:rPr>
          <w:rFonts w:ascii="Tahoma" w:hAnsi="Tahoma" w:cs="Tahoma"/>
          <w:sz w:val="20"/>
          <w:szCs w:val="20"/>
        </w:rPr>
        <w:t xml:space="preserve">ANKOM ZAGREB d.d.  te Dodatkom IV </w:t>
      </w:r>
      <w:r w:rsidRPr="00AA1041">
        <w:rPr>
          <w:rFonts w:ascii="Tahoma" w:hAnsi="Tahoma" w:cs="Tahoma"/>
          <w:sz w:val="20"/>
          <w:szCs w:val="20"/>
        </w:rPr>
        <w:t xml:space="preserve"> od 30. </w:t>
      </w:r>
      <w:r>
        <w:rPr>
          <w:rFonts w:ascii="Tahoma" w:hAnsi="Tahoma" w:cs="Tahoma"/>
          <w:sz w:val="20"/>
          <w:szCs w:val="20"/>
        </w:rPr>
        <w:t>s</w:t>
      </w:r>
      <w:r w:rsidRPr="00AA1041">
        <w:rPr>
          <w:rFonts w:ascii="Tahoma" w:hAnsi="Tahoma" w:cs="Tahoma"/>
          <w:sz w:val="20"/>
          <w:szCs w:val="20"/>
        </w:rPr>
        <w:t>tudenog 201</w:t>
      </w:r>
      <w:r>
        <w:rPr>
          <w:rFonts w:ascii="Tahoma" w:hAnsi="Tahoma" w:cs="Tahoma"/>
          <w:sz w:val="20"/>
          <w:szCs w:val="20"/>
        </w:rPr>
        <w:t>7</w:t>
      </w:r>
      <w:r w:rsidRPr="00AA1041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g</w:t>
      </w:r>
      <w:r w:rsidRPr="00AA1041">
        <w:rPr>
          <w:rFonts w:ascii="Tahoma" w:hAnsi="Tahoma" w:cs="Tahoma"/>
          <w:sz w:val="20"/>
          <w:szCs w:val="20"/>
        </w:rPr>
        <w:t xml:space="preserve">odine. Okvir dopuštenog prekoračenja po transakcijskom računu ugovoren je do iznosa od 2.000.000,00 kn. </w:t>
      </w:r>
      <w:r>
        <w:rPr>
          <w:rFonts w:ascii="Tahoma" w:hAnsi="Tahoma" w:cs="Tahoma"/>
          <w:sz w:val="20"/>
          <w:szCs w:val="20"/>
        </w:rPr>
        <w:t>Rok otplate je 30. studenog 2018</w:t>
      </w:r>
      <w:r w:rsidRPr="00AA1041">
        <w:rPr>
          <w:rFonts w:ascii="Tahoma" w:hAnsi="Tahoma" w:cs="Tahoma"/>
          <w:sz w:val="20"/>
          <w:szCs w:val="20"/>
        </w:rPr>
        <w:t>. godine, uz promjenjivu godišnju kamatu po stopi u visini prinosa na trezorske zapise MF RH na 182 da</w:t>
      </w:r>
      <w:r>
        <w:rPr>
          <w:rFonts w:ascii="Tahoma" w:hAnsi="Tahoma" w:cs="Tahoma"/>
          <w:sz w:val="20"/>
          <w:szCs w:val="20"/>
        </w:rPr>
        <w:t>na uvećano za kamatnu maržu od 3,70 p.p. godišnje, promjenjiva.</w:t>
      </w:r>
    </w:p>
    <w:p w:rsidR="006B6D67" w:rsidRPr="00AA1041" w:rsidRDefault="006B6D67" w:rsidP="00006041">
      <w:pPr>
        <w:jc w:val="both"/>
        <w:rPr>
          <w:rFonts w:ascii="Tahoma" w:hAnsi="Tahoma" w:cs="Tahoma"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OBVEZE PREMA DOBAVLJAČIMA</w:t>
      </w: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31.12.201</w:t>
            </w: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Dobavljači u Hrvatskoj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594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490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145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594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120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490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145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OBVEZE PREMA ZAPOSLENIMA</w:t>
      </w:r>
    </w:p>
    <w:p w:rsidR="006D1F44" w:rsidRPr="00AA1041" w:rsidRDefault="006D1F44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Neto plaće za prosinac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165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267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075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Obustave iz plaća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916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549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Obveze – ugovor o djelu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</w:tcPr>
          <w:p w:rsidR="00006041" w:rsidRPr="00AA1041" w:rsidRDefault="00006041" w:rsidP="00D00DE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864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Prijevoz na i sa posla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20.</w:t>
            </w:r>
            <w:r>
              <w:rPr>
                <w:rFonts w:ascii="Tahoma" w:hAnsi="Tahoma" w:cs="Tahoma"/>
                <w:sz w:val="20"/>
                <w:szCs w:val="20"/>
              </w:rPr>
              <w:t>439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640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192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622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182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128</w:t>
            </w:r>
          </w:p>
        </w:tc>
      </w:tr>
    </w:tbl>
    <w:p w:rsidR="00D00DE4" w:rsidRPr="00AA1041" w:rsidRDefault="00D00DE4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 xml:space="preserve">OBVEZE ZA POREZE, DOPRINOSE I SLIČNA DAVANJA </w:t>
      </w:r>
      <w:r w:rsidRPr="00AA1041">
        <w:rPr>
          <w:rFonts w:ascii="Tahoma" w:hAnsi="Tahoma" w:cs="Tahoma"/>
          <w:sz w:val="20"/>
          <w:szCs w:val="20"/>
        </w:rPr>
        <w:t xml:space="preserve"> </w:t>
      </w: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bookmarkStart w:id="3" w:name="_Hlk351975458"/>
            <w:r w:rsidRPr="00AA1041">
              <w:rPr>
                <w:rFonts w:ascii="Tahoma" w:hAnsi="Tahoma" w:cs="Tahoma"/>
                <w:sz w:val="20"/>
                <w:szCs w:val="20"/>
              </w:rPr>
              <w:t>Porezi i doprinosi na i iz plaća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592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672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Porezi i doprinosi na drugi dohodak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513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PDV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71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504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446</w:t>
            </w:r>
          </w:p>
        </w:tc>
      </w:tr>
      <w:bookmarkEnd w:id="3"/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169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096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153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631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18"/>
        </w:rPr>
        <w:t>ODGOĐENO PLAĆANJE TROŠKOVA I PRIHOD BUDUĆEGA RAZDOBLJA</w:t>
      </w: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Odgođeno priznavanje prihoda iz državnih potpora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2.943.400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>446.460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2.943.400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446.460</w:t>
            </w:r>
          </w:p>
        </w:tc>
      </w:tr>
    </w:tbl>
    <w:p w:rsidR="00006041" w:rsidRDefault="00006041" w:rsidP="00006041">
      <w:pPr>
        <w:rPr>
          <w:rFonts w:ascii="Tahoma" w:hAnsi="Tahoma" w:cs="Tahoma"/>
          <w:sz w:val="20"/>
          <w:szCs w:val="20"/>
        </w:rPr>
      </w:pPr>
    </w:p>
    <w:p w:rsidR="006D1F44" w:rsidRDefault="006D1F44" w:rsidP="00006041">
      <w:pPr>
        <w:rPr>
          <w:rFonts w:ascii="Tahoma" w:hAnsi="Tahoma" w:cs="Tahoma"/>
          <w:sz w:val="20"/>
          <w:szCs w:val="20"/>
        </w:rPr>
      </w:pPr>
    </w:p>
    <w:p w:rsidR="006D1F44" w:rsidRDefault="006D1F44" w:rsidP="00006041">
      <w:pPr>
        <w:rPr>
          <w:rFonts w:ascii="Tahoma" w:hAnsi="Tahoma" w:cs="Tahoma"/>
          <w:sz w:val="20"/>
          <w:szCs w:val="20"/>
        </w:rPr>
      </w:pPr>
    </w:p>
    <w:p w:rsidR="006D1F44" w:rsidRPr="00AA1041" w:rsidRDefault="006D1F44" w:rsidP="00006041">
      <w:pPr>
        <w:rPr>
          <w:rFonts w:ascii="Tahoma" w:hAnsi="Tahoma" w:cs="Tahoma"/>
          <w:sz w:val="20"/>
          <w:szCs w:val="20"/>
        </w:rPr>
      </w:pPr>
    </w:p>
    <w:p w:rsidR="00006041" w:rsidRDefault="00006041" w:rsidP="00006041">
      <w:pPr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sz w:val="20"/>
          <w:szCs w:val="20"/>
        </w:rPr>
        <w:t>Odgođeno priznavanje prihoda iz državnih potpora odnosi se na sufinanciranje od strane suvlasnika (Općine Križ, Grada Ivanić</w:t>
      </w:r>
      <w:r>
        <w:rPr>
          <w:rFonts w:ascii="Tahoma" w:hAnsi="Tahoma" w:cs="Tahoma"/>
          <w:sz w:val="20"/>
          <w:szCs w:val="20"/>
        </w:rPr>
        <w:t>-Grada i Općine Kloštar Ivanić), Zagrebačke županije i Fonda za zaštitu oko</w:t>
      </w:r>
      <w:r w:rsidR="00D00DE4">
        <w:rPr>
          <w:rFonts w:ascii="Tahoma" w:hAnsi="Tahoma" w:cs="Tahoma"/>
          <w:sz w:val="20"/>
          <w:szCs w:val="20"/>
        </w:rPr>
        <w:t>liša i energetsku učinkovitost.</w:t>
      </w:r>
    </w:p>
    <w:p w:rsidR="00006041" w:rsidRDefault="00006041" w:rsidP="0000604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693"/>
      </w:tblGrid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odlagalište - deponij </w:t>
            </w: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Tarno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06041" w:rsidRPr="00DF4078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>2.656.468  kn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sustav za </w:t>
            </w: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čipiranje</w:t>
            </w:r>
            <w:proofErr w:type="spellEnd"/>
            <w:r w:rsidRPr="00DF4078">
              <w:rPr>
                <w:rFonts w:ascii="Tahoma" w:hAnsi="Tahoma" w:cs="Tahoma"/>
                <w:sz w:val="20"/>
                <w:szCs w:val="20"/>
              </w:rPr>
              <w:t xml:space="preserve"> posuda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   142.521  kn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>rabljenog buldožera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   166.702  kn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kompostera</w:t>
            </w:r>
            <w:proofErr w:type="spellEnd"/>
            <w:r w:rsidRPr="00DF4078">
              <w:rPr>
                <w:rFonts w:ascii="Tahoma" w:hAnsi="Tahoma" w:cs="Tahoma"/>
                <w:sz w:val="20"/>
                <w:szCs w:val="20"/>
              </w:rPr>
              <w:t xml:space="preserve"> i komunalne opreme           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     31.506  kn  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polupodzemni</w:t>
            </w:r>
            <w:proofErr w:type="spellEnd"/>
            <w:r w:rsidRPr="00DF4078">
              <w:rPr>
                <w:rFonts w:ascii="Tahoma" w:hAnsi="Tahoma" w:cs="Tahoma"/>
                <w:sz w:val="20"/>
                <w:szCs w:val="20"/>
              </w:rPr>
              <w:t xml:space="preserve"> kontejneri i </w:t>
            </w: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komposteri</w:t>
            </w:r>
            <w:proofErr w:type="spellEnd"/>
            <w:r w:rsidRPr="00DF4078">
              <w:rPr>
                <w:rFonts w:ascii="Tahoma" w:hAnsi="Tahoma" w:cs="Tahoma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>67.210  kn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>komunalnog vozila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>173.614  kn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8A59CA" w:rsidP="00006041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autosmeć</w:t>
            </w:r>
            <w:r w:rsidR="00006041" w:rsidRPr="00DF4078">
              <w:rPr>
                <w:rFonts w:ascii="Tahoma" w:hAnsi="Tahoma" w:cs="Tahoma"/>
                <w:sz w:val="20"/>
                <w:szCs w:val="20"/>
              </w:rPr>
              <w:t>ar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06041" w:rsidRPr="00DF4078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>49.500  kn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kontejneri za sakupljanje kom. otpada                             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>101.078  kn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podzemni kontejneri </w:t>
            </w: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mollok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06041" w:rsidRPr="00DF4078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57.861  kn  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CC24A2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C24A2">
              <w:rPr>
                <w:rFonts w:ascii="Tahoma" w:hAnsi="Tahoma" w:cs="Tahoma"/>
                <w:b/>
                <w:sz w:val="20"/>
                <w:szCs w:val="20"/>
              </w:rPr>
              <w:t>Ukupno:</w:t>
            </w:r>
          </w:p>
        </w:tc>
        <w:tc>
          <w:tcPr>
            <w:tcW w:w="2693" w:type="dxa"/>
            <w:shd w:val="clear" w:color="auto" w:fill="auto"/>
          </w:tcPr>
          <w:p w:rsidR="00006041" w:rsidRPr="00CC24A2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CC24A2">
              <w:rPr>
                <w:rFonts w:ascii="Tahoma" w:hAnsi="Tahoma" w:cs="Tahoma"/>
                <w:b/>
                <w:sz w:val="20"/>
                <w:szCs w:val="20"/>
              </w:rPr>
              <w:t>3.446.460  kn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p w:rsidR="00006041" w:rsidRDefault="00006041" w:rsidP="006B6D67">
      <w:pPr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sz w:val="20"/>
          <w:szCs w:val="20"/>
        </w:rPr>
        <w:t xml:space="preserve">Prihodi od sufinanciranja evidentirani na odgođenim prihodima se mjesečno prenose s odgođenih prihoda na prihode, proporcionalno mjesečnom iznosu amortizacije </w:t>
      </w:r>
      <w:r>
        <w:rPr>
          <w:rFonts w:ascii="Tahoma" w:hAnsi="Tahoma" w:cs="Tahoma"/>
          <w:sz w:val="20"/>
          <w:szCs w:val="20"/>
        </w:rPr>
        <w:t>materijalne imovine</w:t>
      </w:r>
      <w:r w:rsidRPr="00AA1041">
        <w:rPr>
          <w:rFonts w:ascii="Tahoma" w:hAnsi="Tahoma" w:cs="Tahoma"/>
          <w:sz w:val="20"/>
          <w:szCs w:val="20"/>
        </w:rPr>
        <w:t>.</w:t>
      </w:r>
    </w:p>
    <w:p w:rsidR="006B6D67" w:rsidRPr="00AA1041" w:rsidRDefault="006B6D67" w:rsidP="006B6D67">
      <w:pPr>
        <w:jc w:val="both"/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IZVANBILANČNI ZAPISI</w:t>
      </w: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Izdane mjenice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2.186.500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>186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Izdane zadužnice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3.758.571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>958.571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5.945.071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145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.071</w:t>
            </w:r>
          </w:p>
        </w:tc>
      </w:tr>
    </w:tbl>
    <w:p w:rsidR="00006041" w:rsidRDefault="00006041" w:rsidP="009351F2">
      <w:pPr>
        <w:pStyle w:val="Bezproreda"/>
      </w:pPr>
    </w:p>
    <w:p w:rsidR="000E26D8" w:rsidRDefault="000E26D8" w:rsidP="009351F2">
      <w:pPr>
        <w:pStyle w:val="Bezproreda"/>
      </w:pPr>
    </w:p>
    <w:p w:rsidR="000E26D8" w:rsidRDefault="000E26D8" w:rsidP="000E26D8">
      <w:pPr>
        <w:pStyle w:val="Bezproreda"/>
        <w:tabs>
          <w:tab w:val="left" w:pos="1185"/>
        </w:tabs>
      </w:pPr>
      <w:r>
        <w:tab/>
      </w:r>
    </w:p>
    <w:p w:rsidR="000E26D8" w:rsidRDefault="000E26D8" w:rsidP="000E26D8">
      <w:pPr>
        <w:pStyle w:val="Bezproreda"/>
        <w:tabs>
          <w:tab w:val="left" w:pos="1185"/>
        </w:tabs>
      </w:pPr>
    </w:p>
    <w:p w:rsidR="000E26D8" w:rsidRDefault="000E26D8" w:rsidP="000E26D8">
      <w:pPr>
        <w:pStyle w:val="Bezproreda"/>
        <w:tabs>
          <w:tab w:val="left" w:pos="1185"/>
        </w:tabs>
      </w:pPr>
    </w:p>
    <w:p w:rsidR="000E26D8" w:rsidRDefault="000E26D8" w:rsidP="000E26D8">
      <w:pPr>
        <w:pStyle w:val="Bezproreda"/>
        <w:tabs>
          <w:tab w:val="left" w:pos="1185"/>
        </w:tabs>
      </w:pPr>
    </w:p>
    <w:p w:rsidR="000E26D8" w:rsidRDefault="000E26D8" w:rsidP="000E26D8">
      <w:pPr>
        <w:pStyle w:val="Bezproreda"/>
        <w:tabs>
          <w:tab w:val="left" w:pos="1185"/>
        </w:tabs>
      </w:pPr>
    </w:p>
    <w:p w:rsidR="000E26D8" w:rsidRDefault="000E26D8" w:rsidP="000E26D8">
      <w:pPr>
        <w:pStyle w:val="Bezproreda"/>
        <w:tabs>
          <w:tab w:val="left" w:pos="1185"/>
        </w:tabs>
      </w:pPr>
    </w:p>
    <w:p w:rsidR="000E26D8" w:rsidRDefault="000E26D8" w:rsidP="000E26D8">
      <w:pPr>
        <w:pStyle w:val="Bezproreda"/>
        <w:tabs>
          <w:tab w:val="left" w:pos="1185"/>
        </w:tabs>
      </w:pPr>
    </w:p>
    <w:p w:rsidR="000E26D8" w:rsidRDefault="000E26D8" w:rsidP="000E26D8">
      <w:pPr>
        <w:pStyle w:val="Bezproreda"/>
        <w:tabs>
          <w:tab w:val="left" w:pos="1185"/>
        </w:tabs>
      </w:pPr>
    </w:p>
    <w:p w:rsidR="000E26D8" w:rsidRDefault="000E26D8" w:rsidP="000E26D8">
      <w:pPr>
        <w:pStyle w:val="Bezproreda"/>
        <w:tabs>
          <w:tab w:val="left" w:pos="1185"/>
        </w:tabs>
      </w:pPr>
    </w:p>
    <w:p w:rsidR="000E26D8" w:rsidRDefault="000E26D8" w:rsidP="000E26D8">
      <w:pPr>
        <w:pStyle w:val="Bezproreda"/>
        <w:tabs>
          <w:tab w:val="left" w:pos="1185"/>
        </w:tabs>
      </w:pPr>
    </w:p>
    <w:p w:rsidR="000E26D8" w:rsidRDefault="000E26D8" w:rsidP="000E26D8">
      <w:pPr>
        <w:pStyle w:val="Bezproreda"/>
        <w:tabs>
          <w:tab w:val="left" w:pos="1185"/>
        </w:tabs>
      </w:pPr>
    </w:p>
    <w:tbl>
      <w:tblPr>
        <w:tblW w:w="10832" w:type="dxa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1034"/>
        <w:gridCol w:w="2635"/>
        <w:gridCol w:w="1028"/>
        <w:gridCol w:w="1429"/>
        <w:gridCol w:w="1284"/>
        <w:gridCol w:w="1446"/>
        <w:gridCol w:w="1302"/>
      </w:tblGrid>
      <w:tr w:rsidR="000E26D8" w:rsidRPr="000E26D8" w:rsidTr="000E26D8">
        <w:trPr>
          <w:trHeight w:val="298"/>
          <w:jc w:val="center"/>
        </w:trPr>
        <w:tc>
          <w:tcPr>
            <w:tcW w:w="10832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E26D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r-HR"/>
              </w:rPr>
              <w:t>NABAVA IMOVINE  (01.01. - 31.12.2017. godine)</w:t>
            </w:r>
          </w:p>
        </w:tc>
      </w:tr>
      <w:tr w:rsidR="000E26D8" w:rsidRPr="000E26D8" w:rsidTr="000E26D8">
        <w:trPr>
          <w:trHeight w:val="461"/>
          <w:jc w:val="center"/>
        </w:trPr>
        <w:tc>
          <w:tcPr>
            <w:tcW w:w="10832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0E26D8" w:rsidRPr="000E26D8" w:rsidTr="000E26D8">
        <w:trPr>
          <w:trHeight w:val="313"/>
          <w:jc w:val="center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FFFFFF"/>
              <w:right w:val="single" w:sz="4" w:space="0" w:color="FFFFFF"/>
            </w:tcBorders>
            <w:shd w:val="clear" w:color="000000" w:fill="963634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E26D8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  <w:t>Red. Br.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63634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</w:pPr>
            <w:proofErr w:type="spellStart"/>
            <w:r w:rsidRPr="000E26D8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  <w:t>Inv.broj</w:t>
            </w:r>
            <w:proofErr w:type="spellEnd"/>
          </w:p>
        </w:tc>
        <w:tc>
          <w:tcPr>
            <w:tcW w:w="2635" w:type="dxa"/>
            <w:vMerge w:val="restart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63634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E26D8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  <w:t>Naziv sredstva</w:t>
            </w:r>
          </w:p>
        </w:tc>
        <w:tc>
          <w:tcPr>
            <w:tcW w:w="1028" w:type="dxa"/>
            <w:vMerge w:val="restart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63634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E26D8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  <w:t>Datum nabave</w:t>
            </w:r>
          </w:p>
        </w:tc>
        <w:tc>
          <w:tcPr>
            <w:tcW w:w="1429" w:type="dxa"/>
            <w:vMerge w:val="restart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63634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E26D8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  <w:t>Naziv doba</w:t>
            </w:r>
            <w:r w:rsidRPr="000E26D8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  <w:t>v</w:t>
            </w:r>
            <w:r w:rsidRPr="000E26D8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  <w:t>ljača</w:t>
            </w:r>
          </w:p>
        </w:tc>
        <w:tc>
          <w:tcPr>
            <w:tcW w:w="1282" w:type="dxa"/>
            <w:vMerge w:val="restart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63634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E26D8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  <w:t>Veza (Ura)</w:t>
            </w:r>
          </w:p>
        </w:tc>
        <w:tc>
          <w:tcPr>
            <w:tcW w:w="1446" w:type="dxa"/>
            <w:vMerge w:val="restart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63634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0E26D8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lang w:eastAsia="hr-HR"/>
              </w:rPr>
              <w:t>Nabavna vrijednost</w:t>
            </w:r>
          </w:p>
        </w:tc>
        <w:tc>
          <w:tcPr>
            <w:tcW w:w="1301" w:type="dxa"/>
            <w:vMerge w:val="restart"/>
            <w:tcBorders>
              <w:top w:val="single" w:sz="8" w:space="0" w:color="auto"/>
              <w:left w:val="single" w:sz="4" w:space="0" w:color="FFFFFF"/>
              <w:bottom w:val="nil"/>
              <w:right w:val="single" w:sz="8" w:space="0" w:color="auto"/>
            </w:tcBorders>
            <w:shd w:val="clear" w:color="000000" w:fill="963634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0E26D8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hr-HR"/>
              </w:rPr>
              <w:t>Financiranje</w:t>
            </w:r>
          </w:p>
        </w:tc>
      </w:tr>
      <w:tr w:rsidR="000E26D8" w:rsidRPr="000E26D8" w:rsidTr="000E26D8">
        <w:trPr>
          <w:trHeight w:val="461"/>
          <w:jc w:val="center"/>
        </w:trPr>
        <w:tc>
          <w:tcPr>
            <w:tcW w:w="6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034" w:type="dxa"/>
            <w:vMerge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2635" w:type="dxa"/>
            <w:vMerge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028" w:type="dxa"/>
            <w:vMerge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29" w:type="dxa"/>
            <w:vMerge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282" w:type="dxa"/>
            <w:vMerge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46" w:type="dxa"/>
            <w:vMerge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301" w:type="dxa"/>
            <w:vMerge/>
            <w:tcBorders>
              <w:top w:val="single" w:sz="8" w:space="0" w:color="auto"/>
              <w:left w:val="single" w:sz="4" w:space="0" w:color="FFFFFF"/>
              <w:bottom w:val="nil"/>
              <w:right w:val="single" w:sz="8" w:space="0" w:color="auto"/>
            </w:tcBorders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1682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UPS APC </w:t>
            </w:r>
            <w:proofErr w:type="spellStart"/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Back</w:t>
            </w:r>
            <w:proofErr w:type="spellEnd"/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 BE550G-GR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21.03.2017.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PROTRONIC, IVANIĆ GRAD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17/0000255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535,50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506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1683-1687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SPREMNIK ZA IGRAČKE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–</w:t>
            </w:r>
          </w:p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5 kom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10.04.2017.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BARIKADA, IVANIĆ GRAD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17/0000199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br/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17/0000291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23.500,00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1688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MOLOK ZA PAPIR 5 m3, ŠKOLSKO IGRALIŠTE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22.05.2017.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17/0000394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22.270,00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JLS/ZGBŽ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1689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MOLOK ZA KOMUNALNI OTPAD 5 m3, ŠKOLSKO IGR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LIŠTE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22.05.2017.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17/0000394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29.948,00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JLS/ZGBŽ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1690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MOLOK ZA PET/MET 5 m3, ŠKOLSKO IGRALIŠTE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22.05.2017.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17/0000394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22.270,00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JLS/ZGBŽ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1691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APLIKACIJA ELEKTRONIČKIH PORUKA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26.07.2017.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LIBUSOFT, ZAGREB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17/0000588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6.318,00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1692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ZA PAPIR - ECP, ŠKOLSKA 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31.08.2017.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17/0000724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1.650,00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1693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ZA PAPIR - NOVA TV-FARMA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31.08.2017.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17/0000724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1.650,00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1694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ZA PLASTIKU - NOVA TV-FARMA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31.08.2017.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17/0000724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1.685,00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1695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ZA PLASTIKU - REST.</w:t>
            </w:r>
            <w:r w:rsidR="0006764E">
              <w:rPr>
                <w:rFonts w:eastAsia="Times New Roman" w:cs="Calibri"/>
                <w:color w:val="000000"/>
                <w:lang w:eastAsia="hr-HR"/>
              </w:rPr>
              <w:t xml:space="preserve"> </w:t>
            </w:r>
            <w:r w:rsidRPr="000E26D8">
              <w:rPr>
                <w:rFonts w:eastAsia="Times New Roman" w:cs="Calibri"/>
                <w:color w:val="000000"/>
                <w:lang w:eastAsia="hr-HR"/>
              </w:rPr>
              <w:t>GARFILD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31.08.2017.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17/0000724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1.685,00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1696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ZEL</w:t>
            </w:r>
            <w:r w:rsidRPr="000E26D8">
              <w:rPr>
                <w:rFonts w:eastAsia="Times New Roman" w:cs="Calibri"/>
                <w:color w:val="000000"/>
                <w:lang w:eastAsia="hr-HR"/>
              </w:rPr>
              <w:t>E</w:t>
            </w:r>
            <w:r w:rsidRPr="000E26D8">
              <w:rPr>
                <w:rFonts w:eastAsia="Times New Roman" w:cs="Calibri"/>
                <w:color w:val="000000"/>
                <w:lang w:eastAsia="hr-HR"/>
              </w:rPr>
              <w:t>NI - OŠ ĐURE DEŽELIĆA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09.08.2017.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17/0000654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1.663,20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1697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MONITOR LG 20MP48A-P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28.07.2017.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PROTRONIC, IVANIĆ GRAD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17/0000646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562,40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1698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 xml:space="preserve">PRINTER ZEBRA GC420t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12.09.2017.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ECO MOBILE, ZAGREB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17/0000747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2.061,50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1699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SOFTVER ZEBRA NICE L</w:t>
            </w:r>
            <w:r w:rsidRPr="000E26D8">
              <w:rPr>
                <w:rFonts w:eastAsia="Times New Roman" w:cs="Calibri"/>
                <w:color w:val="000000"/>
                <w:lang w:eastAsia="hr-HR"/>
              </w:rPr>
              <w:t>A</w:t>
            </w:r>
            <w:r w:rsidRPr="000E26D8">
              <w:rPr>
                <w:rFonts w:eastAsia="Times New Roman" w:cs="Calibri"/>
                <w:color w:val="000000"/>
                <w:lang w:eastAsia="hr-HR"/>
              </w:rPr>
              <w:t>BEL DESIGNER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12.09.2017.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ECO MOBILE, ZAGREB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17/0000747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2.118,50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1700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KONTEJNER 1100 l</w:t>
            </w:r>
            <w:r w:rsidRPr="000E26D8">
              <w:rPr>
                <w:rFonts w:eastAsia="Times New Roman" w:cs="Calibri"/>
                <w:color w:val="000000"/>
                <w:lang w:eastAsia="hr-HR"/>
              </w:rPr>
              <w:t>- ZELENI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29.09.2017.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17/0000800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1.663,20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1701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KONTEJNER 1100 l</w:t>
            </w:r>
            <w:r w:rsidRPr="000E26D8">
              <w:rPr>
                <w:rFonts w:eastAsia="Times New Roman" w:cs="Calibri"/>
                <w:color w:val="000000"/>
                <w:lang w:eastAsia="hr-HR"/>
              </w:rPr>
              <w:t>- ZELENI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29.09.2017.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17/0000800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1.663,20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1702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ŽUTI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29.09.2017.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17/0000800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1.685,00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1703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ŽUTI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29.09.2017.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17/0000800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1.685,00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1704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ŽUTI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29.09.2017.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17/0000800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1.685,00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1705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PLAVI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29.09.2017.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17/0000800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1.650,00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1706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PLAVI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29.09.2017.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17/0000800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1.650,00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1707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PLAVI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29.09.2017.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17/0000800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1.650,00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1708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 xml:space="preserve">FPP OFFICE H/B 2016 </w:t>
            </w:r>
            <w:proofErr w:type="spellStart"/>
            <w:r w:rsidRPr="000E26D8">
              <w:rPr>
                <w:rFonts w:eastAsia="Times New Roman" w:cs="Calibri"/>
                <w:color w:val="000000"/>
                <w:lang w:eastAsia="hr-HR"/>
              </w:rPr>
              <w:t>Cro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05.04.2017.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PROTRONIC, IVANIĆ GRAD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17/0000348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1.365,00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lastRenderedPageBreak/>
              <w:t>24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1709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PUMPA ZA VODU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15.10.2017.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SHEDA, SE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VETE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17/0000839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10.438,32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0E26D8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1710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FALCERICA - SAVIJAČICA PAPIRA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27.11.2017.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PROTRONIC, IVANIĆ GRAD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17/0000926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4.709,00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26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1711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MGB KONTEJNER 1100 L - ZELENI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08.12.2017.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17/0000994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1.763,20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1712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ŽUTI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08.12.2017.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17/0000994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1.785,00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1713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ŽUTI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08.12.2017.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17/0000994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1.785,00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29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1714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PLAVI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08.12.2017.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17/0000994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1.750,00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1715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KONTEJNER 1100 l - PLAVI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08.12.2017.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17/0000994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1.750,00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1716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KANTA 240 l PLAVA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08.12.2017.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17/0000994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304,00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1717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KANTA 240 l PLAVA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08.12.2017.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17/0000994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304,00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1718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KANTA 240 l ŽUTA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08.12.2017.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17/0000994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304,00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1719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KANTA 240 l ŽUTA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08.12.2017.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S.T.P. , ZA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G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REB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17/0000994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304,00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2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1720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UREĐENJE PRIZEMLJA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KOMUNALNI CENTAR IV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A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NIĆ GRAD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17/0000554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18.608,00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vlastiti izvori </w:t>
            </w:r>
          </w:p>
        </w:tc>
      </w:tr>
      <w:tr w:rsidR="000E26D8" w:rsidRPr="000E26D8" w:rsidTr="00DE3BC4">
        <w:trPr>
          <w:trHeight w:val="596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36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1721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-1725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lang w:eastAsia="hr-HR"/>
              </w:rPr>
              <w:t>REKONSTRUKCIJA ODL</w:t>
            </w:r>
            <w:r w:rsidRPr="000E26D8">
              <w:rPr>
                <w:rFonts w:eastAsia="Times New Roman" w:cs="Calibri"/>
                <w:color w:val="000000"/>
                <w:lang w:eastAsia="hr-HR"/>
              </w:rPr>
              <w:t>A</w:t>
            </w:r>
            <w:r w:rsidRPr="000E26D8">
              <w:rPr>
                <w:rFonts w:eastAsia="Times New Roman" w:cs="Calibri"/>
                <w:color w:val="000000"/>
                <w:lang w:eastAsia="hr-HR"/>
              </w:rPr>
              <w:t xml:space="preserve">GALIŠTA </w:t>
            </w:r>
            <w:r w:rsidRPr="000E26D8">
              <w:rPr>
                <w:rFonts w:eastAsia="Times New Roman" w:cs="Calibri"/>
                <w:color w:val="000000"/>
                <w:lang w:eastAsia="hr-HR"/>
              </w:rPr>
              <w:br/>
              <w:t>OTPADA TARNO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31.12.2017.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EURCO i </w:t>
            </w:r>
          </w:p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H-PROJEKT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TEM-873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1.647.229,74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JLS/vlastiti </w:t>
            </w:r>
            <w:r w:rsidRPr="000E26D8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br/>
              <w:t>izvori/FZOEU</w:t>
            </w:r>
          </w:p>
        </w:tc>
      </w:tr>
      <w:tr w:rsidR="000E26D8" w:rsidRPr="000E26D8" w:rsidTr="000E26D8">
        <w:trPr>
          <w:trHeight w:val="313"/>
          <w:jc w:val="center"/>
        </w:trPr>
        <w:tc>
          <w:tcPr>
            <w:tcW w:w="808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FFFFFF"/>
            </w:tcBorders>
            <w:shd w:val="clear" w:color="000000" w:fill="963634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FFFFFF"/>
                <w:lang w:eastAsia="hr-HR"/>
              </w:rPr>
            </w:pPr>
            <w:r w:rsidRPr="000E26D8">
              <w:rPr>
                <w:rFonts w:eastAsia="Times New Roman" w:cs="Calibri"/>
                <w:b/>
                <w:bCs/>
                <w:color w:val="FFFFFF"/>
                <w:lang w:eastAsia="hr-HR"/>
              </w:rPr>
              <w:t>Ukupno nabavljeno od 01.01. do 31.12.2017. godine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63634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0E26D8"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hr-HR"/>
              </w:rPr>
              <w:t>1.823.647,76</w:t>
            </w:r>
          </w:p>
        </w:tc>
        <w:tc>
          <w:tcPr>
            <w:tcW w:w="1301" w:type="dxa"/>
            <w:tcBorders>
              <w:top w:val="nil"/>
              <w:left w:val="single" w:sz="4" w:space="0" w:color="FFFFFF"/>
              <w:bottom w:val="single" w:sz="8" w:space="0" w:color="auto"/>
              <w:right w:val="single" w:sz="8" w:space="0" w:color="auto"/>
            </w:tcBorders>
            <w:shd w:val="clear" w:color="000000" w:fill="963634"/>
            <w:noWrap/>
            <w:vAlign w:val="bottom"/>
            <w:hideMark/>
          </w:tcPr>
          <w:p w:rsidR="000E26D8" w:rsidRPr="000E26D8" w:rsidRDefault="000E26D8" w:rsidP="000E26D8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FFFFFF"/>
                <w:lang w:eastAsia="hr-HR"/>
              </w:rPr>
            </w:pPr>
            <w:r w:rsidRPr="000E26D8">
              <w:rPr>
                <w:rFonts w:eastAsia="Times New Roman" w:cs="Calibri"/>
                <w:b/>
                <w:bCs/>
                <w:color w:val="FFFFFF"/>
                <w:lang w:eastAsia="hr-HR"/>
              </w:rPr>
              <w:t> </w:t>
            </w:r>
          </w:p>
        </w:tc>
      </w:tr>
    </w:tbl>
    <w:p w:rsidR="000E26D8" w:rsidRDefault="000E26D8" w:rsidP="000E26D8">
      <w:pPr>
        <w:pStyle w:val="Bezproreda"/>
        <w:tabs>
          <w:tab w:val="left" w:pos="1185"/>
        </w:tabs>
      </w:pPr>
    </w:p>
    <w:p w:rsidR="000E26D8" w:rsidRDefault="000E26D8" w:rsidP="009351F2">
      <w:pPr>
        <w:pStyle w:val="Bezproreda"/>
      </w:pPr>
    </w:p>
    <w:p w:rsidR="00006041" w:rsidRDefault="00006041" w:rsidP="009351F2">
      <w:pPr>
        <w:pStyle w:val="Bezproreda"/>
      </w:pPr>
    </w:p>
    <w:p w:rsidR="009351F2" w:rsidRDefault="009351F2" w:rsidP="009351F2">
      <w:pPr>
        <w:pStyle w:val="Bezproreda"/>
      </w:pPr>
    </w:p>
    <w:p w:rsidR="009351F2" w:rsidRDefault="009351F2" w:rsidP="009351F2">
      <w:pPr>
        <w:pStyle w:val="Bezproreda"/>
      </w:pPr>
    </w:p>
    <w:p w:rsidR="009351F2" w:rsidRDefault="009351F2" w:rsidP="009351F2">
      <w:pPr>
        <w:pStyle w:val="Bezproreda"/>
      </w:pPr>
    </w:p>
    <w:p w:rsidR="009351F2" w:rsidRDefault="009351F2">
      <w:pPr>
        <w:jc w:val="center"/>
      </w:pPr>
    </w:p>
    <w:p w:rsidR="005A18EA" w:rsidRDefault="005A18EA">
      <w:pPr>
        <w:jc w:val="center"/>
      </w:pPr>
    </w:p>
    <w:p w:rsidR="005A18EA" w:rsidRDefault="005A18EA">
      <w:pPr>
        <w:jc w:val="center"/>
      </w:pPr>
    </w:p>
    <w:p w:rsidR="005A18EA" w:rsidRDefault="005A18EA">
      <w:pPr>
        <w:jc w:val="center"/>
      </w:pPr>
    </w:p>
    <w:p w:rsidR="00CA64ED" w:rsidRDefault="00CA64ED" w:rsidP="00E144A2"/>
    <w:p w:rsidR="00CA64ED" w:rsidRDefault="00CA64ED" w:rsidP="001D4529"/>
    <w:p w:rsidR="00CA64ED" w:rsidRDefault="00CA64ED" w:rsidP="00E84845"/>
    <w:p w:rsidR="00CA64ED" w:rsidRDefault="00CA64ED" w:rsidP="00CC61FE"/>
    <w:p w:rsidR="00CA64ED" w:rsidRDefault="00CA64ED" w:rsidP="001E7139"/>
    <w:p w:rsidR="00CA64ED" w:rsidRDefault="00CA64ED" w:rsidP="00932D71"/>
    <w:p w:rsidR="00CA64ED" w:rsidRDefault="00CA64ED" w:rsidP="00FB159B"/>
    <w:p w:rsidR="005E14A7" w:rsidRDefault="005E14A7" w:rsidP="005E14A7">
      <w:pPr>
        <w:sectPr w:rsidR="005E14A7" w:rsidSect="003C7A03"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20" w:footer="720" w:gutter="0"/>
          <w:pgNumType w:start="1"/>
          <w:cols w:space="720"/>
          <w:titlePg/>
          <w:docGrid w:linePitch="299"/>
        </w:sectPr>
      </w:pPr>
    </w:p>
    <w:p w:rsidR="00910324" w:rsidRDefault="00910324" w:rsidP="005E14A7"/>
    <w:p w:rsidR="00910324" w:rsidRPr="003057B0" w:rsidRDefault="003057B0">
      <w:pPr>
        <w:jc w:val="center"/>
        <w:rPr>
          <w:sz w:val="32"/>
          <w:szCs w:val="32"/>
        </w:rPr>
      </w:pPr>
      <w:r w:rsidRPr="003057B0">
        <w:rPr>
          <w:sz w:val="32"/>
          <w:szCs w:val="32"/>
        </w:rPr>
        <w:t>ORGANIZACIJSKA SHEMA</w:t>
      </w:r>
    </w:p>
    <w:p w:rsidR="00910324" w:rsidRDefault="007C1044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pt;margin-top:17.85pt;width:765.7pt;height:523.6pt;z-index:-251658752;mso-position-horizontal-relative:text;mso-position-vertical-relative:text">
            <v:imagedata r:id="rId13" o:title=""/>
          </v:shape>
          <o:OLEObject Type="Embed" ProgID="Visio.Drawing.11" ShapeID="_x0000_s1027" DrawAspect="Content" ObjectID="_1597836606" r:id="rId14"/>
        </w:pict>
      </w:r>
    </w:p>
    <w:p w:rsidR="005E14A7" w:rsidRDefault="005E14A7" w:rsidP="005E14A7">
      <w:pPr>
        <w:tabs>
          <w:tab w:val="left" w:pos="4755"/>
        </w:tabs>
        <w:sectPr w:rsidR="005E14A7" w:rsidSect="005E14A7">
          <w:pgSz w:w="16838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A64ED" w:rsidRPr="008E1122" w:rsidRDefault="00CA64ED" w:rsidP="005E14A7">
      <w:pPr>
        <w:tabs>
          <w:tab w:val="left" w:pos="4755"/>
        </w:tabs>
      </w:pPr>
    </w:p>
    <w:p w:rsidR="008E1122" w:rsidRPr="008E1122" w:rsidRDefault="008E1122" w:rsidP="008E1122">
      <w:pPr>
        <w:pStyle w:val="Tijeloteksta"/>
        <w:numPr>
          <w:ilvl w:val="0"/>
          <w:numId w:val="36"/>
        </w:numPr>
        <w:spacing w:after="0"/>
        <w:rPr>
          <w:rFonts w:asciiTheme="minorHAnsi" w:hAnsiTheme="minorHAnsi"/>
          <w:b/>
        </w:rPr>
      </w:pPr>
      <w:r w:rsidRPr="008E1122">
        <w:rPr>
          <w:rFonts w:asciiTheme="minorHAnsi" w:hAnsiTheme="minorHAnsi"/>
          <w:b/>
        </w:rPr>
        <w:t>PRIKAZ RADNIKA  DRUŠTVA S KVALIFIKACIJSKOM STRUKTUROM</w:t>
      </w:r>
    </w:p>
    <w:p w:rsidR="008E1122" w:rsidRPr="008E1122" w:rsidRDefault="008E1122" w:rsidP="008E1122">
      <w:pPr>
        <w:pStyle w:val="Tijeloteksta"/>
        <w:rPr>
          <w:rFonts w:asciiTheme="minorHAnsi" w:hAnsiTheme="minorHAnsi"/>
        </w:rPr>
      </w:pPr>
    </w:p>
    <w:p w:rsidR="008E1122" w:rsidRPr="008E1122" w:rsidRDefault="008E1122" w:rsidP="008E1122">
      <w:pPr>
        <w:pStyle w:val="Tijeloteksta"/>
        <w:numPr>
          <w:ilvl w:val="1"/>
          <w:numId w:val="36"/>
        </w:numPr>
        <w:spacing w:after="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Stanje na dan 01. siječnja 2017. godine</w:t>
      </w:r>
    </w:p>
    <w:p w:rsidR="008E1122" w:rsidRDefault="008E1122" w:rsidP="008E1122">
      <w:pPr>
        <w:pStyle w:val="Tijeloteksta"/>
        <w:ind w:left="42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Ukupno zaposlenih 31, od toga po organizacionim dijelovima kako slijedi:</w:t>
      </w:r>
    </w:p>
    <w:p w:rsidR="006E0769" w:rsidRPr="008E1122" w:rsidRDefault="006E0769" w:rsidP="008E1122">
      <w:pPr>
        <w:pStyle w:val="Tijeloteksta"/>
        <w:ind w:left="420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614"/>
        <w:gridCol w:w="1482"/>
        <w:gridCol w:w="1548"/>
      </w:tblGrid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/>
                <w:bCs/>
                <w:sz w:val="18"/>
              </w:rPr>
              <w:t>ORGANIZACIONI</w:t>
            </w:r>
          </w:p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/>
                <w:bCs/>
                <w:sz w:val="18"/>
              </w:rPr>
              <w:t>DIO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/>
                <w:bCs/>
                <w:sz w:val="18"/>
              </w:rPr>
              <w:t>RJ ČISTOĆA</w:t>
            </w:r>
          </w:p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/>
                <w:bCs/>
                <w:sz w:val="18"/>
              </w:rPr>
              <w:t>201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/>
                <w:bCs/>
                <w:sz w:val="18"/>
              </w:rPr>
              <w:t>UPRAVA</w:t>
            </w:r>
          </w:p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/>
                <w:bCs/>
                <w:sz w:val="18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/>
                <w:bCs/>
                <w:sz w:val="18"/>
              </w:rPr>
              <w:t>UKUPNO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/>
                <w:bCs/>
                <w:sz w:val="18"/>
              </w:rPr>
              <w:t>kvalifikaciona strukt</w:t>
            </w:r>
            <w:r w:rsidRPr="008E1122">
              <w:rPr>
                <w:rFonts w:asciiTheme="minorHAnsi" w:hAnsiTheme="minorHAnsi"/>
                <w:b/>
                <w:bCs/>
                <w:sz w:val="18"/>
              </w:rPr>
              <w:t>u</w:t>
            </w:r>
            <w:r w:rsidRPr="008E1122">
              <w:rPr>
                <w:rFonts w:asciiTheme="minorHAnsi" w:hAnsiTheme="minorHAnsi"/>
                <w:b/>
                <w:bCs/>
                <w:sz w:val="18"/>
              </w:rPr>
              <w:t>ra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II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III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IV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NK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 xml:space="preserve"> 6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PK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 xml:space="preserve"> 4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KV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 xml:space="preserve"> 2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SSS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14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VKV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-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VŠS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 xml:space="preserve"> 3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VSS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/>
                <w:bCs/>
              </w:rPr>
              <w:t xml:space="preserve"> 2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</w:rPr>
              <w:t>UKUPNO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</w:rPr>
              <w:t>20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</w:rPr>
              <w:t>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</w:rPr>
              <w:t>31</w:t>
            </w:r>
          </w:p>
        </w:tc>
      </w:tr>
    </w:tbl>
    <w:p w:rsidR="008E1122" w:rsidRPr="008E1122" w:rsidRDefault="008E1122" w:rsidP="008E1122">
      <w:pPr>
        <w:pStyle w:val="Tijeloteksta"/>
        <w:rPr>
          <w:rFonts w:asciiTheme="minorHAnsi" w:hAnsiTheme="minorHAnsi"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numPr>
          <w:ilvl w:val="1"/>
          <w:numId w:val="36"/>
        </w:numPr>
        <w:spacing w:after="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 xml:space="preserve">Stanje na dan 31. prosinca 2017. godine </w:t>
      </w:r>
    </w:p>
    <w:p w:rsidR="008E1122" w:rsidRDefault="008E1122" w:rsidP="008E1122">
      <w:pPr>
        <w:pStyle w:val="Tijeloteksta"/>
        <w:ind w:left="42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Ukupno zaposlenih 29, od toga po organizacionim dijelovima kako slijedi:</w:t>
      </w:r>
    </w:p>
    <w:p w:rsidR="006E0769" w:rsidRPr="008E1122" w:rsidRDefault="006E0769" w:rsidP="008E1122">
      <w:pPr>
        <w:pStyle w:val="Tijeloteksta"/>
        <w:ind w:left="420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764"/>
        <w:gridCol w:w="1332"/>
        <w:gridCol w:w="1548"/>
      </w:tblGrid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Cs/>
                <w:sz w:val="18"/>
              </w:rPr>
              <w:t>ORGANIZACIONI</w:t>
            </w:r>
          </w:p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Cs/>
                <w:sz w:val="18"/>
              </w:rPr>
              <w:t>DIO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Cs/>
                <w:sz w:val="18"/>
              </w:rPr>
              <w:t>RJ ČISTOĆA</w:t>
            </w:r>
          </w:p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Cs/>
                <w:sz w:val="18"/>
              </w:rPr>
              <w:t>201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Cs/>
                <w:sz w:val="18"/>
              </w:rPr>
              <w:t>UPRAVA</w:t>
            </w:r>
          </w:p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Cs/>
                <w:sz w:val="18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Cs/>
                <w:sz w:val="18"/>
              </w:rPr>
              <w:t>UKUPNO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  <w:sz w:val="18"/>
              </w:rPr>
            </w:pPr>
            <w:r w:rsidRPr="008E1122">
              <w:rPr>
                <w:rFonts w:asciiTheme="minorHAnsi" w:hAnsiTheme="minorHAnsi"/>
                <w:bCs/>
                <w:sz w:val="18"/>
              </w:rPr>
              <w:t>kvalifikaciona strukt</w:t>
            </w:r>
            <w:r w:rsidRPr="008E1122">
              <w:rPr>
                <w:rFonts w:asciiTheme="minorHAnsi" w:hAnsiTheme="minorHAnsi"/>
                <w:bCs/>
                <w:sz w:val="18"/>
              </w:rPr>
              <w:t>u</w:t>
            </w:r>
            <w:r w:rsidRPr="008E1122">
              <w:rPr>
                <w:rFonts w:asciiTheme="minorHAnsi" w:hAnsiTheme="minorHAnsi"/>
                <w:bCs/>
                <w:sz w:val="18"/>
              </w:rPr>
              <w:t>ra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II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III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IV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NK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 xml:space="preserve"> 5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PK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 xml:space="preserve"> 4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KV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 xml:space="preserve"> 2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SSS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13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VKV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-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VŠS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 xml:space="preserve"> 2</w:t>
            </w:r>
          </w:p>
        </w:tc>
      </w:tr>
      <w:tr w:rsidR="008E1122" w:rsidRPr="008E1122" w:rsidTr="006E0769">
        <w:trPr>
          <w:trHeight w:val="288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VSS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  <w:bCs/>
              </w:rPr>
              <w:t xml:space="preserve"> 3</w:t>
            </w:r>
          </w:p>
        </w:tc>
      </w:tr>
      <w:tr w:rsidR="008E1122" w:rsidRPr="008E1122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</w:rPr>
              <w:t>UKUPNO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</w:rPr>
              <w:t xml:space="preserve">          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</w:rPr>
              <w:t xml:space="preserve">      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8E1122" w:rsidRDefault="008E1122">
            <w:pPr>
              <w:pStyle w:val="Tijeloteksta"/>
              <w:rPr>
                <w:rFonts w:asciiTheme="minorHAnsi" w:hAnsiTheme="minorHAnsi"/>
              </w:rPr>
            </w:pPr>
            <w:r w:rsidRPr="008E1122">
              <w:rPr>
                <w:rFonts w:asciiTheme="minorHAnsi" w:hAnsiTheme="minorHAnsi"/>
              </w:rPr>
              <w:t>29</w:t>
            </w:r>
          </w:p>
        </w:tc>
      </w:tr>
    </w:tbl>
    <w:p w:rsidR="008E1122" w:rsidRPr="008E1122" w:rsidRDefault="008E1122" w:rsidP="008E1122">
      <w:pPr>
        <w:pStyle w:val="Tijeloteksta"/>
        <w:rPr>
          <w:rFonts w:asciiTheme="minorHAnsi" w:hAnsiTheme="minorHAnsi"/>
          <w:b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p w:rsidR="008E1122" w:rsidRPr="008E1122" w:rsidRDefault="008E1122" w:rsidP="008E1122">
      <w:pPr>
        <w:pStyle w:val="Tijeloteksta"/>
        <w:numPr>
          <w:ilvl w:val="1"/>
          <w:numId w:val="36"/>
        </w:numPr>
        <w:spacing w:after="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 xml:space="preserve">Tijekom 2017. godine broj zaposlenih radnika s ukupno zaposlenih 31 na dan 01.01.2017. smanjen je za dva radnika, tj. na ukupno zaposlenih 29 radnika. 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numPr>
          <w:ilvl w:val="1"/>
          <w:numId w:val="36"/>
        </w:numPr>
        <w:spacing w:after="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Kretanje radne snage tijekom 2017. godine:</w:t>
      </w:r>
    </w:p>
    <w:p w:rsidR="008E1122" w:rsidRPr="008E1122" w:rsidRDefault="008E1122" w:rsidP="008E1122">
      <w:pPr>
        <w:pStyle w:val="Odlomakpopis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numPr>
          <w:ilvl w:val="0"/>
          <w:numId w:val="37"/>
        </w:numPr>
        <w:spacing w:after="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1 radnik u RJ Čistoća umro (rukovoditelj RJ Čistoća, VŠS),</w:t>
      </w:r>
    </w:p>
    <w:p w:rsidR="008E1122" w:rsidRPr="008E1122" w:rsidRDefault="008E1122" w:rsidP="008E1122">
      <w:pPr>
        <w:pStyle w:val="Tijeloteksta"/>
        <w:numPr>
          <w:ilvl w:val="0"/>
          <w:numId w:val="37"/>
        </w:numPr>
        <w:spacing w:after="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2 radnika u RJ Čistoća otišli u starosnu mirovinu (vozač, SSS i radnik na odvozu i sakupljanju kom</w:t>
      </w:r>
      <w:r w:rsidRPr="008E1122">
        <w:rPr>
          <w:rFonts w:asciiTheme="minorHAnsi" w:hAnsiTheme="minorHAnsi"/>
          <w:bCs/>
        </w:rPr>
        <w:t>u</w:t>
      </w:r>
      <w:r w:rsidRPr="008E1122">
        <w:rPr>
          <w:rFonts w:asciiTheme="minorHAnsi" w:hAnsiTheme="minorHAnsi"/>
          <w:bCs/>
        </w:rPr>
        <w:t>nalnog otpada, NK),</w:t>
      </w:r>
    </w:p>
    <w:p w:rsidR="008E1122" w:rsidRPr="008E1122" w:rsidRDefault="008E1122" w:rsidP="008E1122">
      <w:pPr>
        <w:pStyle w:val="Tijeloteksta"/>
        <w:numPr>
          <w:ilvl w:val="0"/>
          <w:numId w:val="37"/>
        </w:numPr>
        <w:spacing w:after="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1 radnik zaposlen na neodređeno vrijeme u RJ Čistoća (rukovoditelj RJ, VSS).</w:t>
      </w:r>
    </w:p>
    <w:p w:rsidR="008E1122" w:rsidRPr="008E1122" w:rsidRDefault="008E1122" w:rsidP="008E1122">
      <w:pPr>
        <w:pStyle w:val="Tijeloteksta"/>
        <w:ind w:left="780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numPr>
          <w:ilvl w:val="0"/>
          <w:numId w:val="36"/>
        </w:numPr>
        <w:spacing w:after="0"/>
        <w:rPr>
          <w:rFonts w:asciiTheme="minorHAnsi" w:hAnsiTheme="minorHAnsi"/>
          <w:b/>
          <w:bCs/>
        </w:rPr>
      </w:pPr>
      <w:r w:rsidRPr="008E1122">
        <w:rPr>
          <w:rFonts w:asciiTheme="minorHAnsi" w:hAnsiTheme="minorHAnsi"/>
          <w:b/>
        </w:rPr>
        <w:t>ORGANI DRUŠTVA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sz w:val="28"/>
          <w:szCs w:val="28"/>
        </w:rPr>
      </w:pPr>
    </w:p>
    <w:p w:rsidR="008E1122" w:rsidRPr="008E1122" w:rsidRDefault="008E1122" w:rsidP="008E1122">
      <w:pPr>
        <w:pStyle w:val="Tijeloteksta"/>
        <w:numPr>
          <w:ilvl w:val="1"/>
          <w:numId w:val="36"/>
        </w:numPr>
        <w:spacing w:after="0"/>
        <w:rPr>
          <w:rFonts w:asciiTheme="minorHAnsi" w:hAnsiTheme="minorHAnsi"/>
        </w:rPr>
      </w:pPr>
      <w:r w:rsidRPr="008E1122">
        <w:rPr>
          <w:rFonts w:asciiTheme="minorHAnsi" w:hAnsiTheme="minorHAnsi"/>
          <w:bCs/>
        </w:rPr>
        <w:t>SKUPŠTINA DRUŠTVA</w:t>
      </w:r>
    </w:p>
    <w:p w:rsidR="008E1122" w:rsidRPr="008E1122" w:rsidRDefault="008E1122" w:rsidP="008E1122">
      <w:pPr>
        <w:pStyle w:val="Tijeloteksta"/>
        <w:ind w:left="420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ind w:left="42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 xml:space="preserve">Tijekom 2017. godine održane su ukupno 3 sjednice Skupštine red. broj: od 72/17. do 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74/17. na kojima je doneseno ukupno 7 Odluka i 1 Zaključak red. broj: od 184/17. do 191/17..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numPr>
          <w:ilvl w:val="1"/>
          <w:numId w:val="36"/>
        </w:numPr>
        <w:spacing w:after="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NADZORNI ODBOR</w:t>
      </w:r>
    </w:p>
    <w:p w:rsidR="008E1122" w:rsidRPr="008E1122" w:rsidRDefault="008E1122" w:rsidP="008E1122">
      <w:pPr>
        <w:pStyle w:val="Tijeloteksta"/>
        <w:ind w:left="420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ind w:left="42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 xml:space="preserve">Tijekom 2017. godine održane su ukupno 4 sjednice Nadzornog odbora i to od red. br. 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89/17. do red. br. 92/17. na kojima je doneseno ukupno 3 Odluke i 3 Zaključka red.</w:t>
      </w:r>
      <w:r w:rsidR="00474FED">
        <w:rPr>
          <w:rFonts w:asciiTheme="minorHAnsi" w:hAnsiTheme="minorHAnsi"/>
          <w:bCs/>
        </w:rPr>
        <w:t xml:space="preserve"> </w:t>
      </w:r>
      <w:r w:rsidRPr="008E1122">
        <w:rPr>
          <w:rFonts w:asciiTheme="minorHAnsi" w:hAnsiTheme="minorHAnsi"/>
          <w:bCs/>
        </w:rPr>
        <w:t>broj: od 176/17. do 181/17..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p w:rsidR="008E1122" w:rsidRPr="008E1122" w:rsidRDefault="008E1122" w:rsidP="008E1122">
      <w:pPr>
        <w:pStyle w:val="Tijeloteksta"/>
        <w:numPr>
          <w:ilvl w:val="0"/>
          <w:numId w:val="36"/>
        </w:numPr>
        <w:spacing w:after="0"/>
        <w:rPr>
          <w:rFonts w:asciiTheme="minorHAnsi" w:hAnsiTheme="minorHAnsi"/>
          <w:b/>
          <w:bCs/>
        </w:rPr>
      </w:pPr>
      <w:r w:rsidRPr="008E1122">
        <w:rPr>
          <w:rFonts w:asciiTheme="minorHAnsi" w:hAnsiTheme="minorHAnsi"/>
          <w:b/>
        </w:rPr>
        <w:t>OSIGURANJE IMOVINE, VOZILA (STROJEVA) I OSOBA</w:t>
      </w:r>
    </w:p>
    <w:p w:rsidR="008E1122" w:rsidRPr="008E1122" w:rsidRDefault="008E1122" w:rsidP="008E1122">
      <w:pPr>
        <w:pStyle w:val="Tijeloteksta"/>
        <w:rPr>
          <w:rFonts w:asciiTheme="minorHAnsi" w:hAnsiTheme="minorHAnsi"/>
        </w:rPr>
      </w:pPr>
    </w:p>
    <w:p w:rsidR="008E1122" w:rsidRPr="008E1122" w:rsidRDefault="008E1122" w:rsidP="008E1122">
      <w:pPr>
        <w:pStyle w:val="Tijeloteksta"/>
        <w:numPr>
          <w:ilvl w:val="1"/>
          <w:numId w:val="36"/>
        </w:numPr>
        <w:spacing w:after="0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 xml:space="preserve">Sve </w:t>
      </w:r>
      <w:proofErr w:type="spellStart"/>
      <w:r w:rsidRPr="008E1122">
        <w:rPr>
          <w:rFonts w:asciiTheme="minorHAnsi" w:hAnsiTheme="minorHAnsi"/>
          <w:bCs/>
        </w:rPr>
        <w:t>osiguravateljne</w:t>
      </w:r>
      <w:proofErr w:type="spellEnd"/>
      <w:r w:rsidRPr="008E1122">
        <w:rPr>
          <w:rFonts w:asciiTheme="minorHAnsi" w:hAnsiTheme="minorHAnsi"/>
          <w:bCs/>
        </w:rPr>
        <w:t xml:space="preserve"> rizike tijekom 2017. godine društvo je osiguravalo putem osiguratelja Croatia os</w:t>
      </w:r>
      <w:r w:rsidRPr="008E1122">
        <w:rPr>
          <w:rFonts w:asciiTheme="minorHAnsi" w:hAnsiTheme="minorHAnsi"/>
          <w:bCs/>
        </w:rPr>
        <w:t>i</w:t>
      </w:r>
      <w:r w:rsidRPr="008E1122">
        <w:rPr>
          <w:rFonts w:asciiTheme="minorHAnsi" w:hAnsiTheme="minorHAnsi"/>
          <w:bCs/>
        </w:rPr>
        <w:t>guranje d.d., Zagreb.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ab/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 xml:space="preserve">3.2. Ukupno na ime uplate premija po svim osnovama sa uključenim obveznim i </w:t>
      </w:r>
      <w:proofErr w:type="spellStart"/>
      <w:r w:rsidRPr="008E1122">
        <w:rPr>
          <w:rFonts w:asciiTheme="minorHAnsi" w:hAnsiTheme="minorHAnsi"/>
          <w:bCs/>
        </w:rPr>
        <w:t>kasko</w:t>
      </w:r>
      <w:proofErr w:type="spellEnd"/>
      <w:r w:rsidRPr="008E1122">
        <w:rPr>
          <w:rFonts w:asciiTheme="minorHAnsi" w:hAnsiTheme="minorHAnsi"/>
          <w:bCs/>
        </w:rPr>
        <w:t xml:space="preserve"> osiguranjem za voz</w:t>
      </w:r>
      <w:r w:rsidRPr="008E1122">
        <w:rPr>
          <w:rFonts w:asciiTheme="minorHAnsi" w:hAnsiTheme="minorHAnsi"/>
          <w:bCs/>
        </w:rPr>
        <w:t>i</w:t>
      </w:r>
      <w:r w:rsidRPr="008E1122">
        <w:rPr>
          <w:rFonts w:asciiTheme="minorHAnsi" w:hAnsiTheme="minorHAnsi"/>
          <w:bCs/>
        </w:rPr>
        <w:t>la i strojeve društva osiguravatelju je tijekom 2017. godine plaćeno 168.705,61 kn, s tim da je u tom iznosu sadržan i dio premije iz 2016. godine koje su plaćene u 2017. godini.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3.3.Po osnovu podnesenih prijava šteta tijekom 2017. godine od osiguravatelja je naplaćeno 4.476,23 kn i 20.000,00 kn direktno obitelji pokojnog radnika po osnovi osiguranja smrti uslijed bolesti, što čini 14,51% uplaćenih premija.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lastRenderedPageBreak/>
        <w:t xml:space="preserve">3.4. Društvo sva osiguranja ugovara preko za to ovlaštenog posrednika za osiguranje </w:t>
      </w:r>
      <w:proofErr w:type="spellStart"/>
      <w:r w:rsidRPr="008E1122">
        <w:rPr>
          <w:rFonts w:asciiTheme="minorHAnsi" w:hAnsiTheme="minorHAnsi"/>
          <w:bCs/>
        </w:rPr>
        <w:t>Intercessor</w:t>
      </w:r>
      <w:proofErr w:type="spellEnd"/>
      <w:r w:rsidRPr="008E1122">
        <w:rPr>
          <w:rFonts w:asciiTheme="minorHAnsi" w:hAnsiTheme="minorHAnsi"/>
          <w:bCs/>
        </w:rPr>
        <w:t xml:space="preserve"> d.o.o. Za</w:t>
      </w:r>
      <w:r w:rsidRPr="008E1122">
        <w:rPr>
          <w:rFonts w:asciiTheme="minorHAnsi" w:hAnsiTheme="minorHAnsi"/>
          <w:bCs/>
        </w:rPr>
        <w:t>g</w:t>
      </w:r>
      <w:r w:rsidRPr="008E1122">
        <w:rPr>
          <w:rFonts w:asciiTheme="minorHAnsi" w:hAnsiTheme="minorHAnsi"/>
          <w:bCs/>
        </w:rPr>
        <w:t>reb putem premijskog sustava: Poduzetnički paket.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  <w:r w:rsidRPr="008E1122">
        <w:rPr>
          <w:rFonts w:asciiTheme="minorHAnsi" w:hAnsiTheme="minorHAnsi"/>
          <w:b/>
          <w:bCs/>
        </w:rPr>
        <w:t>4.OVRŠNI POSTUPCI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4.1.Vezano uz pravne postupke protiv Društva u 2017. godini nije pokrenut niti jedan postupak, a svi po</w:t>
      </w:r>
      <w:r w:rsidRPr="008E1122">
        <w:rPr>
          <w:rFonts w:asciiTheme="minorHAnsi" w:hAnsiTheme="minorHAnsi"/>
          <w:bCs/>
        </w:rPr>
        <w:t>s</w:t>
      </w:r>
      <w:r w:rsidRPr="008E1122">
        <w:rPr>
          <w:rFonts w:asciiTheme="minorHAnsi" w:hAnsiTheme="minorHAnsi"/>
          <w:bCs/>
        </w:rPr>
        <w:t>tupci koji su pokrenuti od strane Društva su ovršni postupci koji se vode radi naplate dugovanje korisnika za izvršene usluge odvoza otpada.</w:t>
      </w:r>
    </w:p>
    <w:p w:rsid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 xml:space="preserve">       Tijekom 2017. godine od strane Društva pokrenuto je ukupno 235 ovršnih postupaka u svezi naplate dospjelih, a nenaplaćenih potraživanja Društva.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</w:rPr>
      </w:pPr>
      <w:r w:rsidRPr="008E1122">
        <w:rPr>
          <w:rFonts w:asciiTheme="minorHAnsi" w:hAnsiTheme="minorHAnsi"/>
          <w:bCs/>
        </w:rPr>
        <w:t>4.2. Ukupan iznos podnesen na ovrhu u 2017. godini je 215.611,99 kn.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ab/>
        <w:t>Tijekom 2017. godine po ovrhama iz 2017. godine i ranijih razdoblja ukupno je naplaćen iznos od 140.605,48 kn (glavnica: 94.302,83 kn, troškovi postupka: 25.518,94  kn i kamata: 18.783,71 kn).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4.3. Ukupno se vodilo/vodi 2 sudska postupka i to povodom prigovora na rješenja o ovrsi koja je izdao javni bilježnik.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4.4. U 2017. godini na ime troškova ovršnog postupka javnom bilježniku Marijanu Miškoviću iz Ivanić-Grada plaćeno je ukupno 32.547,50 kn.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  <w:r w:rsidRPr="008E1122">
        <w:rPr>
          <w:rFonts w:asciiTheme="minorHAnsi" w:hAnsiTheme="minorHAnsi"/>
          <w:b/>
          <w:bCs/>
        </w:rPr>
        <w:t>5. PRIGOVORI KORISNIKA USLUGE ODVOZA OTPADA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5.1. U 2017. godini zaprimljeno je ukupno 11 pisanih prigovora korisnika usluge odvoza   otpada koji se evidentiraju na obrascu Evidencija pisanih prigovora potrošača sukladno odredbi članka 10. st. 6. Zakona o zaštiti potrošača (NN br. 41/14. i 110/15.).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5.2. Prigovori se pretežito odnose na obračun odvoza otpada, odnosno istima se traži promjena načina o</w:t>
      </w:r>
      <w:r w:rsidRPr="008E1122">
        <w:rPr>
          <w:rFonts w:asciiTheme="minorHAnsi" w:hAnsiTheme="minorHAnsi"/>
          <w:bCs/>
        </w:rPr>
        <w:t>b</w:t>
      </w:r>
      <w:r w:rsidRPr="008E1122">
        <w:rPr>
          <w:rFonts w:asciiTheme="minorHAnsi" w:hAnsiTheme="minorHAnsi"/>
          <w:bCs/>
        </w:rPr>
        <w:t>računa usluge ili oslobađanje od obveze plaćanja za izvršenu uslugu.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 xml:space="preserve">5.3. Svi prigovori su riješeni od strane nadležnih službi Društva u zakonskom roku od 15 dana računajući od dana podnošenja prigovora, po  istima su sačinjeni odgovarajući zapisi te su o ishodu rješavanja u pisanom obliku </w:t>
      </w:r>
      <w:r w:rsidR="002A2688">
        <w:rPr>
          <w:rFonts w:asciiTheme="minorHAnsi" w:hAnsiTheme="minorHAnsi"/>
          <w:bCs/>
        </w:rPr>
        <w:t>obaviješteni</w:t>
      </w:r>
      <w:r w:rsidRPr="008E1122">
        <w:rPr>
          <w:rFonts w:asciiTheme="minorHAnsi" w:hAnsiTheme="minorHAnsi"/>
          <w:bCs/>
        </w:rPr>
        <w:t xml:space="preserve"> podnositelji prigovora.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  <w:r w:rsidRPr="008E1122">
        <w:rPr>
          <w:rFonts w:asciiTheme="minorHAnsi" w:hAnsiTheme="minorHAnsi"/>
          <w:b/>
          <w:bCs/>
        </w:rPr>
        <w:t>6. JAVNA NABAVA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lastRenderedPageBreak/>
        <w:t>6.1. Sukladno Zakonu o javnoj nabavi (NN br. 120/2016.)  i Planu nabave Ivakop d.o.o. za 2017. godinu (</w:t>
      </w:r>
      <w:proofErr w:type="spellStart"/>
      <w:r w:rsidRPr="008E1122">
        <w:rPr>
          <w:rFonts w:asciiTheme="minorHAnsi" w:hAnsiTheme="minorHAnsi"/>
          <w:bCs/>
        </w:rPr>
        <w:t>u</w:t>
      </w:r>
      <w:r w:rsidR="002A2688">
        <w:rPr>
          <w:rFonts w:asciiTheme="minorHAnsi" w:hAnsiTheme="minorHAnsi"/>
          <w:bCs/>
        </w:rPr>
        <w:t>r</w:t>
      </w:r>
      <w:proofErr w:type="spellEnd"/>
      <w:r w:rsidR="002A2688">
        <w:rPr>
          <w:rFonts w:asciiTheme="minorHAnsi" w:hAnsiTheme="minorHAnsi"/>
          <w:bCs/>
        </w:rPr>
        <w:t xml:space="preserve">. </w:t>
      </w:r>
      <w:r w:rsidRPr="008E1122">
        <w:rPr>
          <w:rFonts w:asciiTheme="minorHAnsi" w:hAnsiTheme="minorHAnsi"/>
          <w:bCs/>
        </w:rPr>
        <w:t xml:space="preserve">broj: 279/2017.) u 2017. godini provedena su dva otvorena postupka javne nabave i to: za nabavu goriva za 2017. godinu te za izgradnju  plohe 6 na odlagalištu otpada </w:t>
      </w:r>
      <w:proofErr w:type="spellStart"/>
      <w:r w:rsidRPr="008E1122">
        <w:rPr>
          <w:rFonts w:asciiTheme="minorHAnsi" w:hAnsiTheme="minorHAnsi"/>
          <w:bCs/>
        </w:rPr>
        <w:t>Tarno</w:t>
      </w:r>
      <w:proofErr w:type="spellEnd"/>
      <w:r w:rsidRPr="008E1122">
        <w:rPr>
          <w:rFonts w:asciiTheme="minorHAnsi" w:hAnsiTheme="minorHAnsi"/>
          <w:bCs/>
        </w:rPr>
        <w:t>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6.2. Po postupku nabave goriva odabrana je ponuda INA  d.o.o., Zagreb  na iznos od 369.910,00  kn bez PDV, a po postupku izgradnje plohe 6 na odlagalištu ponuda EURCO d.d., Vinkovci na iznos od 886.548,50 kn bez PDV.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6.3. Ostale nabave roba i usluga procijenjene vrijednosti manje od 200.000,00 kn i radova procijenjene vr</w:t>
      </w:r>
      <w:r w:rsidRPr="008E1122">
        <w:rPr>
          <w:rFonts w:asciiTheme="minorHAnsi" w:hAnsiTheme="minorHAnsi"/>
          <w:bCs/>
        </w:rPr>
        <w:t>i</w:t>
      </w:r>
      <w:r w:rsidRPr="008E1122">
        <w:rPr>
          <w:rFonts w:asciiTheme="minorHAnsi" w:hAnsiTheme="minorHAnsi"/>
          <w:bCs/>
        </w:rPr>
        <w:t>jednosti manje od 500.000,00 kn sukladno Zakonu o javnoj nabavi vršene su u skladu s odredbama Pravi</w:t>
      </w:r>
      <w:r w:rsidRPr="008E1122">
        <w:rPr>
          <w:rFonts w:asciiTheme="minorHAnsi" w:hAnsiTheme="minorHAnsi"/>
          <w:bCs/>
        </w:rPr>
        <w:t>l</w:t>
      </w:r>
      <w:r w:rsidRPr="008E1122">
        <w:rPr>
          <w:rFonts w:asciiTheme="minorHAnsi" w:hAnsiTheme="minorHAnsi"/>
          <w:bCs/>
        </w:rPr>
        <w:t>nika o jednostavnoj nabavi roba, radova i usluga (</w:t>
      </w:r>
      <w:proofErr w:type="spellStart"/>
      <w:r w:rsidRPr="008E1122">
        <w:rPr>
          <w:rFonts w:asciiTheme="minorHAnsi" w:hAnsiTheme="minorHAnsi"/>
          <w:bCs/>
        </w:rPr>
        <w:t>ur</w:t>
      </w:r>
      <w:proofErr w:type="spellEnd"/>
      <w:r w:rsidR="002A2688">
        <w:rPr>
          <w:rFonts w:asciiTheme="minorHAnsi" w:hAnsiTheme="minorHAnsi"/>
          <w:bCs/>
        </w:rPr>
        <w:t xml:space="preserve">. </w:t>
      </w:r>
      <w:r w:rsidRPr="008E1122">
        <w:rPr>
          <w:rFonts w:asciiTheme="minorHAnsi" w:hAnsiTheme="minorHAnsi"/>
          <w:bCs/>
        </w:rPr>
        <w:t>broj: 435/2017. od 11.04.2017.).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/>
          <w:bCs/>
        </w:rPr>
      </w:pPr>
      <w:r w:rsidRPr="008E1122">
        <w:rPr>
          <w:rFonts w:asciiTheme="minorHAnsi" w:hAnsiTheme="minorHAnsi"/>
          <w:b/>
          <w:bCs/>
        </w:rPr>
        <w:t>7. SKLOPLJENI UGOVORI U 2017. GODINI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>7.1. Sukladno odredbama Zakona o fiskalnoj odgovornosti (NN br. 139/10. i 19/14.) i Uredbe o sastavljanju i predaji izjave o fiskalnoj odgovornosti i izvještaja o primjeni fiskalnih pravila (NN br. 78/11., 106/12., 130/13., 19/15. i 119/15.) Društvo vodi evidenciju sklopljenih ugovora koja sadrži redni broj ugovora, pr</w:t>
      </w:r>
      <w:r w:rsidRPr="008E1122">
        <w:rPr>
          <w:rFonts w:asciiTheme="minorHAnsi" w:hAnsiTheme="minorHAnsi"/>
          <w:bCs/>
        </w:rPr>
        <w:t>e</w:t>
      </w:r>
      <w:r w:rsidRPr="008E1122">
        <w:rPr>
          <w:rFonts w:asciiTheme="minorHAnsi" w:hAnsiTheme="minorHAnsi"/>
          <w:bCs/>
        </w:rPr>
        <w:t>dmet ugovora, urudžbeni broj i datum sklapanja ugovora i naziv gospodarskog subjekta ili fizičke osobe s kojom se sklapa ugovor.</w:t>
      </w: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</w:p>
    <w:p w:rsidR="008E1122" w:rsidRPr="008E1122" w:rsidRDefault="008E1122" w:rsidP="008E1122">
      <w:pPr>
        <w:pStyle w:val="Tijeloteksta"/>
        <w:rPr>
          <w:rFonts w:asciiTheme="minorHAnsi" w:hAnsiTheme="minorHAnsi"/>
          <w:bCs/>
        </w:rPr>
      </w:pPr>
      <w:r w:rsidRPr="008E1122">
        <w:rPr>
          <w:rFonts w:asciiTheme="minorHAnsi" w:hAnsiTheme="minorHAnsi"/>
          <w:bCs/>
        </w:rPr>
        <w:t xml:space="preserve">7.2. U 2017. godini Društvo je sklopilo ukupno 151 ugovor od toga 40 sa pravnim osobama i 111 sa fizičkim osobama. </w:t>
      </w:r>
    </w:p>
    <w:p w:rsidR="00FC3D91" w:rsidRPr="008E1122" w:rsidRDefault="00FC3D91" w:rsidP="005E14A7">
      <w:pPr>
        <w:tabs>
          <w:tab w:val="left" w:pos="4755"/>
        </w:tabs>
        <w:rPr>
          <w:rFonts w:asciiTheme="minorHAnsi" w:hAnsiTheme="minorHAnsi"/>
        </w:rPr>
      </w:pPr>
    </w:p>
    <w:p w:rsidR="00FC3D91" w:rsidRPr="008E1122" w:rsidRDefault="00FC3D91" w:rsidP="005E14A7">
      <w:pPr>
        <w:tabs>
          <w:tab w:val="left" w:pos="4755"/>
        </w:tabs>
        <w:rPr>
          <w:rFonts w:asciiTheme="minorHAnsi" w:hAnsiTheme="minorHAnsi"/>
        </w:rPr>
      </w:pPr>
    </w:p>
    <w:p w:rsidR="00FC3D91" w:rsidRPr="008E1122" w:rsidRDefault="00FC3D91" w:rsidP="005E14A7">
      <w:pPr>
        <w:tabs>
          <w:tab w:val="left" w:pos="4755"/>
        </w:tabs>
        <w:rPr>
          <w:rFonts w:asciiTheme="minorHAnsi" w:hAnsiTheme="minorHAnsi"/>
        </w:rPr>
      </w:pPr>
    </w:p>
    <w:p w:rsidR="00FC3D91" w:rsidRPr="008E1122" w:rsidRDefault="00FC3D91" w:rsidP="005E14A7">
      <w:pPr>
        <w:tabs>
          <w:tab w:val="left" w:pos="4755"/>
        </w:tabs>
        <w:rPr>
          <w:rFonts w:asciiTheme="minorHAnsi" w:hAnsiTheme="minorHAnsi"/>
        </w:rPr>
      </w:pPr>
    </w:p>
    <w:p w:rsidR="00FC3D91" w:rsidRPr="008E1122" w:rsidRDefault="00FC3D91" w:rsidP="005E14A7">
      <w:pPr>
        <w:tabs>
          <w:tab w:val="left" w:pos="4755"/>
        </w:tabs>
        <w:rPr>
          <w:rFonts w:asciiTheme="minorHAnsi" w:hAnsiTheme="minorHAnsi"/>
        </w:rPr>
      </w:pPr>
    </w:p>
    <w:p w:rsidR="00FC3D91" w:rsidRPr="008E1122" w:rsidRDefault="00FC3D91" w:rsidP="005E14A7">
      <w:pPr>
        <w:tabs>
          <w:tab w:val="left" w:pos="4755"/>
        </w:tabs>
        <w:rPr>
          <w:rFonts w:asciiTheme="minorHAnsi" w:hAnsiTheme="minorHAnsi"/>
        </w:rPr>
      </w:pPr>
    </w:p>
    <w:p w:rsidR="00FC3D91" w:rsidRPr="008E1122" w:rsidRDefault="00FC3D91" w:rsidP="005E14A7">
      <w:pPr>
        <w:tabs>
          <w:tab w:val="left" w:pos="4755"/>
        </w:tabs>
        <w:rPr>
          <w:rFonts w:asciiTheme="minorHAnsi" w:hAnsiTheme="minorHAnsi"/>
        </w:rPr>
      </w:pPr>
    </w:p>
    <w:p w:rsidR="00FC3D91" w:rsidRPr="008E1122" w:rsidRDefault="00FC3D91" w:rsidP="005E14A7">
      <w:pPr>
        <w:tabs>
          <w:tab w:val="left" w:pos="4755"/>
        </w:tabs>
        <w:rPr>
          <w:rFonts w:asciiTheme="minorHAnsi" w:hAnsiTheme="minorHAnsi"/>
        </w:rPr>
      </w:pPr>
    </w:p>
    <w:p w:rsidR="00FC3D91" w:rsidRDefault="00FC3D91" w:rsidP="005E14A7">
      <w:pPr>
        <w:tabs>
          <w:tab w:val="left" w:pos="4755"/>
        </w:tabs>
      </w:pPr>
    </w:p>
    <w:p w:rsidR="00FC3D91" w:rsidRDefault="00FC3D91" w:rsidP="005E14A7">
      <w:pPr>
        <w:tabs>
          <w:tab w:val="left" w:pos="4755"/>
        </w:tabs>
      </w:pPr>
    </w:p>
    <w:p w:rsidR="00FC3D91" w:rsidRDefault="00FC3D91" w:rsidP="005E14A7">
      <w:pPr>
        <w:tabs>
          <w:tab w:val="left" w:pos="4755"/>
        </w:tabs>
      </w:pPr>
    </w:p>
    <w:p w:rsidR="00FC3D91" w:rsidRDefault="00FC3D91" w:rsidP="005E14A7">
      <w:pPr>
        <w:tabs>
          <w:tab w:val="left" w:pos="4755"/>
        </w:tabs>
      </w:pPr>
    </w:p>
    <w:p w:rsidR="00FC3D91" w:rsidRDefault="00FC3D91" w:rsidP="005E14A7">
      <w:pPr>
        <w:tabs>
          <w:tab w:val="left" w:pos="4755"/>
        </w:tabs>
      </w:pPr>
    </w:p>
    <w:p w:rsidR="002A0524" w:rsidRDefault="002A0524" w:rsidP="005E14A7">
      <w:pPr>
        <w:tabs>
          <w:tab w:val="left" w:pos="4755"/>
        </w:tabs>
      </w:pPr>
    </w:p>
    <w:p w:rsidR="00CA64ED" w:rsidRDefault="00CA64ED">
      <w:pPr>
        <w:jc w:val="center"/>
      </w:pPr>
    </w:p>
    <w:tbl>
      <w:tblPr>
        <w:tblW w:w="10591" w:type="dxa"/>
        <w:tblInd w:w="108" w:type="dxa"/>
        <w:tblLook w:val="04A0" w:firstRow="1" w:lastRow="0" w:firstColumn="1" w:lastColumn="0" w:noHBand="0" w:noVBand="1"/>
      </w:tblPr>
      <w:tblGrid>
        <w:gridCol w:w="2086"/>
        <w:gridCol w:w="1827"/>
        <w:gridCol w:w="2864"/>
        <w:gridCol w:w="1682"/>
        <w:gridCol w:w="2132"/>
      </w:tblGrid>
      <w:tr w:rsidR="000A6D04" w:rsidRPr="000A6D04" w:rsidTr="000A6D04">
        <w:trPr>
          <w:trHeight w:val="388"/>
        </w:trPr>
        <w:tc>
          <w:tcPr>
            <w:tcW w:w="10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6E0769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hr-HR"/>
              </w:rPr>
            </w:pPr>
            <w:r w:rsidRPr="006E0769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hr-HR"/>
              </w:rPr>
              <w:t>POSTOTAK NAPLATIVOSTI</w:t>
            </w:r>
          </w:p>
        </w:tc>
      </w:tr>
      <w:tr w:rsidR="000A6D04" w:rsidRPr="000A6D04" w:rsidTr="000A6D04">
        <w:trPr>
          <w:trHeight w:val="388"/>
        </w:trPr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hr-HR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6E0769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sz w:val="40"/>
                <w:szCs w:val="40"/>
                <w:lang w:eastAsia="hr-HR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A6D04" w:rsidRPr="000A6D04" w:rsidTr="000A6D04">
        <w:trPr>
          <w:trHeight w:val="388"/>
        </w:trPr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A6D04" w:rsidRPr="000A6D04" w:rsidTr="000A6D04">
        <w:trPr>
          <w:trHeight w:val="388"/>
        </w:trPr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A6D04" w:rsidRPr="000A6D04" w:rsidTr="000A6D04">
        <w:trPr>
          <w:trHeight w:val="277"/>
        </w:trPr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mjesec/godina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fakturirano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1479F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plaćeno do 31.</w:t>
            </w:r>
            <w:r w:rsidR="001479F0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03</w:t>
            </w: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 w:rsidR="001479F0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2018</w:t>
            </w: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%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 xml:space="preserve">neplaćeno 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01/2017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613.318,20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1479F0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605.161,07</w:t>
            </w:r>
          </w:p>
        </w:tc>
        <w:tc>
          <w:tcPr>
            <w:tcW w:w="1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1479F0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98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,67%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8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157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13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02/2017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630.845,44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1479F0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620.</w:t>
            </w:r>
            <w:r w:rsidR="00B14022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625,75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1479F0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98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,38%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10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219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69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03/2017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640.712,68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626.168,51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97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,73%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14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544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17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04/2017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624.102,31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609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872,78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97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,72%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14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229,53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05/2017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633.599,30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617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252,44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97,42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F63B87" w:rsidP="00F63B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16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346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86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06/2017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639.835,81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622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688,21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97,3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F63B87" w:rsidP="00F63B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17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147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60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07/2017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636.806,49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618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530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 w:rsidR="00F63B87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97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,13%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F63B87" w:rsidP="00F63B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18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276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34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08/2017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675.952,92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654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 w:rsidR="00F63B87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390,03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96,8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F63B87" w:rsidP="00F63B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21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562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89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09/2017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559.230,98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540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608,59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96,6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7%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F63B87" w:rsidP="00F63B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18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622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39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10/2017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600.263,81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577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213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96,1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F63B87" w:rsidP="00F63B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23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050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13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11/2017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605.830,26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580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567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95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,83%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F63B87" w:rsidP="00F63B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25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263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12</w:t>
            </w:r>
          </w:p>
        </w:tc>
      </w:tr>
      <w:tr w:rsidR="000A6D04" w:rsidRPr="000A6D04" w:rsidTr="000A6D04">
        <w:trPr>
          <w:trHeight w:val="360"/>
        </w:trPr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12/2017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674.455,63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D04" w:rsidRPr="000A6D04" w:rsidRDefault="00B14022" w:rsidP="00F63B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601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277,</w:t>
            </w:r>
            <w:r w:rsidR="00F63B87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20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B14022" w:rsidP="00B1402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89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,15%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D04" w:rsidRPr="000A6D04" w:rsidRDefault="00F63B87" w:rsidP="00F63B8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73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178</w:t>
            </w:r>
            <w:r w:rsidR="000A6D04" w:rsidRPr="000A6D04"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  <w:t>43</w:t>
            </w:r>
          </w:p>
        </w:tc>
      </w:tr>
      <w:tr w:rsidR="000A6D04" w:rsidRPr="000A6D04" w:rsidTr="000A6D04">
        <w:trPr>
          <w:trHeight w:val="346"/>
        </w:trPr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0A6D04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7.534.953,83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D04" w:rsidRPr="000A6D04" w:rsidRDefault="008D6979" w:rsidP="008D697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7</w:t>
            </w:r>
            <w:r w:rsidR="000A6D04" w:rsidRPr="000A6D04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274</w:t>
            </w:r>
            <w:r w:rsidR="000A6D04" w:rsidRPr="000A6D04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355</w:t>
            </w:r>
            <w:r w:rsidR="000A6D04" w:rsidRPr="000A6D04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55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D04" w:rsidRPr="000A6D04" w:rsidRDefault="008D6979" w:rsidP="008D6979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260</w:t>
            </w:r>
            <w:r w:rsidR="000A6D04" w:rsidRPr="000A6D04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.</w:t>
            </w: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598</w:t>
            </w:r>
            <w:r w:rsidR="000A6D04" w:rsidRPr="000A6D04"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,</w:t>
            </w: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  <w:t>28</w:t>
            </w:r>
          </w:p>
        </w:tc>
      </w:tr>
      <w:tr w:rsidR="000A6D04" w:rsidRPr="000A6D04" w:rsidTr="000A6D04">
        <w:trPr>
          <w:trHeight w:val="277"/>
        </w:trPr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</w:tbl>
    <w:p w:rsidR="00CA64ED" w:rsidRDefault="00CA64ED" w:rsidP="000A6D04"/>
    <w:p w:rsidR="00CA64ED" w:rsidRDefault="00CA64ED" w:rsidP="005E14A7"/>
    <w:p w:rsidR="00C00E35" w:rsidRDefault="00C00E35" w:rsidP="005E14A7"/>
    <w:p w:rsidR="00C00E35" w:rsidRDefault="00C00E35" w:rsidP="005E14A7"/>
    <w:p w:rsidR="00C00E35" w:rsidRDefault="00C00E35" w:rsidP="005E14A7"/>
    <w:p w:rsidR="002A0524" w:rsidRDefault="002A0524" w:rsidP="005E14A7"/>
    <w:p w:rsidR="002A0524" w:rsidRDefault="002A0524" w:rsidP="005E14A7"/>
    <w:p w:rsidR="002A0524" w:rsidRDefault="002A0524" w:rsidP="005E14A7"/>
    <w:p w:rsidR="002A0524" w:rsidRDefault="002A0524" w:rsidP="005E14A7"/>
    <w:p w:rsidR="002A0524" w:rsidRDefault="002A0524" w:rsidP="005E14A7"/>
    <w:p w:rsidR="00C00E35" w:rsidRDefault="00C00E35" w:rsidP="005E14A7"/>
    <w:p w:rsidR="00C00E35" w:rsidRDefault="00C00E35" w:rsidP="005E14A7"/>
    <w:p w:rsidR="00CB7848" w:rsidRDefault="00CB7848" w:rsidP="005E14A7">
      <w:r>
        <w:lastRenderedPageBreak/>
        <w:tab/>
      </w:r>
    </w:p>
    <w:tbl>
      <w:tblPr>
        <w:tblW w:w="6891" w:type="dxa"/>
        <w:jc w:val="center"/>
        <w:tblLook w:val="04A0" w:firstRow="1" w:lastRow="0" w:firstColumn="1" w:lastColumn="0" w:noHBand="0" w:noVBand="1"/>
      </w:tblPr>
      <w:tblGrid>
        <w:gridCol w:w="2466"/>
        <w:gridCol w:w="233"/>
        <w:gridCol w:w="1424"/>
        <w:gridCol w:w="1384"/>
        <w:gridCol w:w="1384"/>
      </w:tblGrid>
      <w:tr w:rsidR="00CB7848" w:rsidRPr="00CB7848" w:rsidTr="00CB7848">
        <w:trPr>
          <w:trHeight w:val="315"/>
          <w:jc w:val="center"/>
        </w:trPr>
        <w:tc>
          <w:tcPr>
            <w:tcW w:w="68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CB7848" w:rsidRPr="001D7682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D7682">
              <w:rPr>
                <w:rFonts w:ascii="Arial" w:eastAsia="Times New Roman" w:hAnsi="Arial" w:cs="Arial"/>
                <w:b/>
                <w:bCs/>
                <w:lang w:eastAsia="hr-HR"/>
              </w:rPr>
              <w:t>FINANCIJSKI REZULTAT IVAKOPA 1-12. mjesec 2017. godine</w:t>
            </w:r>
          </w:p>
        </w:tc>
      </w:tr>
      <w:tr w:rsidR="00CB7848" w:rsidRPr="00CB7848" w:rsidTr="00CB7848">
        <w:trPr>
          <w:trHeight w:val="645"/>
          <w:jc w:val="center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UPRAVA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ČISTOĆA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IVAKOP</w:t>
            </w:r>
          </w:p>
        </w:tc>
      </w:tr>
      <w:tr w:rsidR="00CB7848" w:rsidRPr="00CB7848" w:rsidTr="00CB7848">
        <w:trPr>
          <w:trHeight w:val="390"/>
          <w:jc w:val="center"/>
        </w:trPr>
        <w:tc>
          <w:tcPr>
            <w:tcW w:w="24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PRIHODI</w:t>
            </w:r>
          </w:p>
        </w:tc>
        <w:tc>
          <w:tcPr>
            <w:tcW w:w="165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7.244.111,77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7.244.111,77</w:t>
            </w:r>
          </w:p>
        </w:tc>
      </w:tr>
      <w:tr w:rsidR="00CB7848" w:rsidRPr="00CB7848" w:rsidTr="00CB7848">
        <w:trPr>
          <w:trHeight w:val="464"/>
          <w:jc w:val="center"/>
        </w:trPr>
        <w:tc>
          <w:tcPr>
            <w:tcW w:w="24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5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CB7848" w:rsidRPr="00CB7848" w:rsidTr="00CB7848">
        <w:trPr>
          <w:trHeight w:val="230"/>
          <w:jc w:val="center"/>
        </w:trPr>
        <w:tc>
          <w:tcPr>
            <w:tcW w:w="24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5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CB7848" w:rsidRPr="00CB7848" w:rsidTr="00CB7848">
        <w:trPr>
          <w:trHeight w:val="360"/>
          <w:jc w:val="center"/>
        </w:trPr>
        <w:tc>
          <w:tcPr>
            <w:tcW w:w="24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RASHODI </w:t>
            </w:r>
          </w:p>
        </w:tc>
        <w:tc>
          <w:tcPr>
            <w:tcW w:w="165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2.114.373,46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5.096.728,35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7.211.101,81</w:t>
            </w:r>
          </w:p>
        </w:tc>
      </w:tr>
      <w:tr w:rsidR="00CB7848" w:rsidRPr="00CB7848" w:rsidTr="00CB7848">
        <w:trPr>
          <w:trHeight w:val="464"/>
          <w:jc w:val="center"/>
        </w:trPr>
        <w:tc>
          <w:tcPr>
            <w:tcW w:w="24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5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CB7848" w:rsidRPr="00CB7848" w:rsidTr="00CB7848">
        <w:trPr>
          <w:trHeight w:val="230"/>
          <w:jc w:val="center"/>
        </w:trPr>
        <w:tc>
          <w:tcPr>
            <w:tcW w:w="24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5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CB7848" w:rsidRPr="00CB7848" w:rsidTr="00CB7848">
        <w:trPr>
          <w:trHeight w:val="360"/>
          <w:jc w:val="center"/>
        </w:trPr>
        <w:tc>
          <w:tcPr>
            <w:tcW w:w="24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FINANCIJSKI REZU</w:t>
            </w: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L</w:t>
            </w: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TAT </w:t>
            </w:r>
          </w:p>
        </w:tc>
        <w:tc>
          <w:tcPr>
            <w:tcW w:w="165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-2.114.373,46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2.147.383,42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33.009,96</w:t>
            </w:r>
          </w:p>
        </w:tc>
      </w:tr>
      <w:tr w:rsidR="00CB7848" w:rsidRPr="00CB7848" w:rsidTr="00CB7848">
        <w:trPr>
          <w:trHeight w:val="464"/>
          <w:jc w:val="center"/>
        </w:trPr>
        <w:tc>
          <w:tcPr>
            <w:tcW w:w="24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5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CB7848" w:rsidRPr="00CB7848" w:rsidTr="00CB7848">
        <w:trPr>
          <w:trHeight w:val="230"/>
          <w:jc w:val="center"/>
        </w:trPr>
        <w:tc>
          <w:tcPr>
            <w:tcW w:w="24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5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C00E35" w:rsidRDefault="00C00E35" w:rsidP="005E14A7"/>
    <w:p w:rsidR="00C00E35" w:rsidRDefault="00C00E35" w:rsidP="005E14A7"/>
    <w:p w:rsidR="00CB7848" w:rsidRDefault="00CB7848" w:rsidP="00CB7848">
      <w:pPr>
        <w:jc w:val="center"/>
      </w:pPr>
      <w:r>
        <w:rPr>
          <w:noProof/>
          <w:lang w:eastAsia="hr-HR"/>
        </w:rPr>
        <w:drawing>
          <wp:inline distT="0" distB="0" distL="0" distR="0" wp14:anchorId="3D4DF691" wp14:editId="72F8F4FC">
            <wp:extent cx="5934075" cy="418147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B7848" w:rsidRDefault="00CB7848" w:rsidP="005E14A7"/>
    <w:p w:rsidR="00CB7848" w:rsidRDefault="00CB7848" w:rsidP="005E14A7"/>
    <w:p w:rsidR="001D7682" w:rsidRDefault="001D7682" w:rsidP="005E14A7"/>
    <w:p w:rsidR="002A0524" w:rsidRDefault="002A0524" w:rsidP="005E14A7"/>
    <w:p w:rsidR="002A0524" w:rsidRDefault="002A0524" w:rsidP="005E14A7"/>
    <w:tbl>
      <w:tblPr>
        <w:tblW w:w="8720" w:type="dxa"/>
        <w:jc w:val="center"/>
        <w:tblLook w:val="04A0" w:firstRow="1" w:lastRow="0" w:firstColumn="1" w:lastColumn="0" w:noHBand="0" w:noVBand="1"/>
      </w:tblPr>
      <w:tblGrid>
        <w:gridCol w:w="3451"/>
        <w:gridCol w:w="1394"/>
        <w:gridCol w:w="827"/>
        <w:gridCol w:w="1394"/>
        <w:gridCol w:w="827"/>
        <w:gridCol w:w="827"/>
      </w:tblGrid>
      <w:tr w:rsidR="00CB7848" w:rsidRPr="00CB7848" w:rsidTr="00CB7848">
        <w:trPr>
          <w:trHeight w:val="402"/>
          <w:jc w:val="center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FINANCIJSKO POSLOVANJE I-XII mjesec 2017. godine</w:t>
            </w:r>
          </w:p>
        </w:tc>
      </w:tr>
      <w:tr w:rsidR="00CB7848" w:rsidRPr="00CB7848" w:rsidTr="00CB7848">
        <w:trPr>
          <w:trHeight w:val="255"/>
          <w:jc w:val="center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17/16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Prihodi od prodaje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6.847.911,98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89,5%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6.552.850,84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90,5%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95,7%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poslovni prihodi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783.671,04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10,2%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672.477,22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9,3%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85,8%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Financijski prihodi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22.802,13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18.783,71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82,4%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hr-HR"/>
              </w:rPr>
              <w:t>Prihod ukupno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7.654.385,15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7.244.111,77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94,6%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Materijalni troškovi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2.489.640,43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32,9%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1.945.207,29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27,0%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78,1%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Utrošeno gorivo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398.128,07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5,3%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406.707,24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5,6%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102,2%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Utrošeni plin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300.137,71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4,0%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69.405,47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1,0%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23,1%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Vrećice za papir i plastiku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185.292,59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2,5%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211.502,12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2,9%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114,1%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Uredski materijal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21.280,74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20.983,04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98,6%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proofErr w:type="spellStart"/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El.Energija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46.865,60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0,6%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31.477,80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0,4%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67,2%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Održavanje voznog parka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366.198,95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4,8%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303.325,80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4,2%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82,8%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mat. tr.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1.171.736,77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15,5%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901.805,82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12,5%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77,0%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Troškovi osoblja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3.200.762,08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42,4%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3.406.411,94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47,2%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106,4%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Vrijednosna usklađenja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56.149,62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0,7%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169.580,35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2,4%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302,0%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Amortizacija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832.255,30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11,0%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668.533,55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9,3%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80,3%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troškovi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792.693,00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10,5%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761.614,36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10,6%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96,1%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91.352,29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1,2%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61.427,08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0,9%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67,2%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    </w:t>
            </w:r>
            <w:proofErr w:type="spellStart"/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>leasing</w:t>
            </w:r>
            <w:proofErr w:type="spellEnd"/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kamate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26.087,49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17.056,69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65,4%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    zatezne kamate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58,72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247,76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421,9%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    kamate i naknade po kreditu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65.206,08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0,9%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44.122,63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0,6%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67,7%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poslovni rashodi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94.761,68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1,3%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198.327,24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2,8%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209,3%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  <w:t>Rashodi ukupno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  <w:t>7.557.614,40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  <w:t>7.211.101,81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95,4%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CB7848" w:rsidRPr="00CB7848" w:rsidTr="00CB7848">
        <w:trPr>
          <w:trHeight w:val="255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Financijski rezultat I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96.770,75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33.009,96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293,2%</w:t>
            </w:r>
          </w:p>
        </w:tc>
      </w:tr>
    </w:tbl>
    <w:p w:rsidR="00CB7848" w:rsidRDefault="00CB7848" w:rsidP="005E14A7"/>
    <w:p w:rsidR="00C00E35" w:rsidRDefault="00CB7848" w:rsidP="00CB7848">
      <w:pPr>
        <w:jc w:val="center"/>
      </w:pPr>
      <w:r>
        <w:rPr>
          <w:noProof/>
          <w:lang w:eastAsia="hr-HR"/>
        </w:rPr>
        <w:drawing>
          <wp:inline distT="0" distB="0" distL="0" distR="0" wp14:anchorId="53DB5F5B" wp14:editId="21E610FC">
            <wp:extent cx="5934075" cy="33623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D7682" w:rsidRDefault="001D7682" w:rsidP="005E14A7"/>
    <w:p w:rsidR="00CB7848" w:rsidRDefault="00CB7848" w:rsidP="005E14A7"/>
    <w:p w:rsidR="001D7682" w:rsidRDefault="001D7682" w:rsidP="00E90431">
      <w:pPr>
        <w:pStyle w:val="Bezproreda"/>
        <w:rPr>
          <w:sz w:val="32"/>
          <w:szCs w:val="32"/>
        </w:rPr>
      </w:pPr>
    </w:p>
    <w:p w:rsidR="00CB7848" w:rsidRPr="00A15D74" w:rsidRDefault="00CB7848" w:rsidP="00C20AA2">
      <w:pPr>
        <w:pStyle w:val="Bezproreda"/>
        <w:jc w:val="center"/>
        <w:rPr>
          <w:sz w:val="32"/>
          <w:szCs w:val="32"/>
        </w:rPr>
      </w:pPr>
      <w:r w:rsidRPr="00A15D74">
        <w:rPr>
          <w:sz w:val="32"/>
          <w:szCs w:val="32"/>
        </w:rPr>
        <w:t>I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V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A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K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O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 xml:space="preserve">P </w:t>
      </w:r>
      <w:r>
        <w:rPr>
          <w:sz w:val="32"/>
          <w:szCs w:val="32"/>
        </w:rPr>
        <w:t xml:space="preserve">  </w:t>
      </w:r>
      <w:r w:rsidRPr="00A15D74">
        <w:rPr>
          <w:sz w:val="32"/>
          <w:szCs w:val="32"/>
        </w:rPr>
        <w:t>d.o.o.</w:t>
      </w:r>
    </w:p>
    <w:p w:rsidR="00CB7848" w:rsidRPr="00A15D74" w:rsidRDefault="00CB7848" w:rsidP="00C20AA2">
      <w:pPr>
        <w:pStyle w:val="Bezproreda"/>
        <w:jc w:val="center"/>
        <w:rPr>
          <w:sz w:val="32"/>
          <w:szCs w:val="32"/>
        </w:rPr>
      </w:pPr>
      <w:r w:rsidRPr="00A15D74">
        <w:rPr>
          <w:sz w:val="32"/>
          <w:szCs w:val="32"/>
        </w:rPr>
        <w:t>Ivanić-Grad</w:t>
      </w:r>
    </w:p>
    <w:p w:rsidR="00CB7848" w:rsidRDefault="00CB7848" w:rsidP="00C20AA2">
      <w:pPr>
        <w:pStyle w:val="Bezproreda"/>
        <w:jc w:val="center"/>
      </w:pPr>
    </w:p>
    <w:p w:rsidR="00CB7848" w:rsidRDefault="00CB7848" w:rsidP="00C20AA2">
      <w:pPr>
        <w:pStyle w:val="Bezproreda"/>
        <w:jc w:val="center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  <w:jc w:val="center"/>
      </w:pPr>
    </w:p>
    <w:p w:rsidR="00CB7848" w:rsidRDefault="00CB7848" w:rsidP="00CB7848">
      <w:pPr>
        <w:pStyle w:val="Bezproreda"/>
        <w:jc w:val="center"/>
      </w:pPr>
    </w:p>
    <w:p w:rsidR="00CB7848" w:rsidRDefault="00CB7848" w:rsidP="00CB7848">
      <w:pPr>
        <w:pStyle w:val="Bezproreda"/>
      </w:pPr>
    </w:p>
    <w:p w:rsidR="00CB7848" w:rsidRPr="008A02F5" w:rsidRDefault="00CB7848" w:rsidP="00CB7848">
      <w:pPr>
        <w:pStyle w:val="Bezproreda"/>
        <w:jc w:val="center"/>
        <w:rPr>
          <w:sz w:val="48"/>
          <w:szCs w:val="48"/>
        </w:rPr>
      </w:pPr>
    </w:p>
    <w:p w:rsidR="00CB7848" w:rsidRDefault="00CB7848" w:rsidP="00CB7848">
      <w:pPr>
        <w:pStyle w:val="Bezproreda"/>
        <w:jc w:val="center"/>
        <w:rPr>
          <w:b/>
          <w:sz w:val="56"/>
          <w:szCs w:val="56"/>
        </w:rPr>
      </w:pPr>
      <w:r w:rsidRPr="00A15D74">
        <w:rPr>
          <w:b/>
          <w:sz w:val="56"/>
          <w:szCs w:val="56"/>
        </w:rPr>
        <w:t>U</w:t>
      </w:r>
      <w:r>
        <w:rPr>
          <w:b/>
          <w:sz w:val="56"/>
          <w:szCs w:val="56"/>
        </w:rPr>
        <w:t xml:space="preserve"> </w:t>
      </w:r>
      <w:r w:rsidRPr="00A15D74">
        <w:rPr>
          <w:b/>
          <w:sz w:val="56"/>
          <w:szCs w:val="56"/>
        </w:rPr>
        <w:t>P</w:t>
      </w:r>
      <w:r>
        <w:rPr>
          <w:b/>
          <w:sz w:val="56"/>
          <w:szCs w:val="56"/>
        </w:rPr>
        <w:t xml:space="preserve"> </w:t>
      </w:r>
      <w:r w:rsidRPr="00A15D74">
        <w:rPr>
          <w:b/>
          <w:sz w:val="56"/>
          <w:szCs w:val="56"/>
        </w:rPr>
        <w:t>R</w:t>
      </w:r>
      <w:r>
        <w:rPr>
          <w:b/>
          <w:sz w:val="56"/>
          <w:szCs w:val="56"/>
        </w:rPr>
        <w:t xml:space="preserve"> </w:t>
      </w:r>
      <w:r w:rsidRPr="00A15D74">
        <w:rPr>
          <w:b/>
          <w:sz w:val="56"/>
          <w:szCs w:val="56"/>
        </w:rPr>
        <w:t>A</w:t>
      </w:r>
      <w:r>
        <w:rPr>
          <w:b/>
          <w:sz w:val="56"/>
          <w:szCs w:val="56"/>
        </w:rPr>
        <w:t xml:space="preserve"> </w:t>
      </w:r>
      <w:r w:rsidRPr="00A15D74">
        <w:rPr>
          <w:b/>
          <w:sz w:val="56"/>
          <w:szCs w:val="56"/>
        </w:rPr>
        <w:t>V</w:t>
      </w:r>
      <w:r>
        <w:rPr>
          <w:b/>
          <w:sz w:val="56"/>
          <w:szCs w:val="56"/>
        </w:rPr>
        <w:t xml:space="preserve"> </w:t>
      </w:r>
      <w:r w:rsidRPr="00A15D74">
        <w:rPr>
          <w:b/>
          <w:sz w:val="56"/>
          <w:szCs w:val="56"/>
        </w:rPr>
        <w:t xml:space="preserve">A </w:t>
      </w:r>
    </w:p>
    <w:p w:rsidR="00CB7848" w:rsidRPr="00A15D74" w:rsidRDefault="00CB7848" w:rsidP="00CB7848">
      <w:pPr>
        <w:pStyle w:val="Bezproreda"/>
        <w:jc w:val="center"/>
        <w:rPr>
          <w:b/>
          <w:sz w:val="20"/>
          <w:szCs w:val="20"/>
        </w:rPr>
      </w:pPr>
    </w:p>
    <w:p w:rsidR="00CB7848" w:rsidRPr="00A15D74" w:rsidRDefault="00CB7848" w:rsidP="00CB7848">
      <w:pPr>
        <w:pStyle w:val="Bezproreda"/>
        <w:jc w:val="center"/>
        <w:rPr>
          <w:sz w:val="48"/>
          <w:szCs w:val="48"/>
        </w:rPr>
      </w:pPr>
      <w:r w:rsidRPr="00A15D74">
        <w:rPr>
          <w:sz w:val="48"/>
          <w:szCs w:val="48"/>
        </w:rPr>
        <w:t>Radna jedinica 200</w:t>
      </w: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Pr="00647555" w:rsidRDefault="00CB7848" w:rsidP="00647555">
      <w:pPr>
        <w:pStyle w:val="Bezprored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OIB: 34845090946</w:t>
      </w:r>
      <w:bookmarkStart w:id="4" w:name="_GoBack"/>
      <w:bookmarkEnd w:id="4"/>
    </w:p>
    <w:p w:rsidR="00E90431" w:rsidRDefault="00E90431" w:rsidP="005E14A7"/>
    <w:tbl>
      <w:tblPr>
        <w:tblW w:w="8720" w:type="dxa"/>
        <w:jc w:val="center"/>
        <w:tblLook w:val="04A0" w:firstRow="1" w:lastRow="0" w:firstColumn="1" w:lastColumn="0" w:noHBand="0" w:noVBand="1"/>
      </w:tblPr>
      <w:tblGrid>
        <w:gridCol w:w="3391"/>
        <w:gridCol w:w="1447"/>
        <w:gridCol w:w="827"/>
        <w:gridCol w:w="1446"/>
        <w:gridCol w:w="827"/>
        <w:gridCol w:w="827"/>
      </w:tblGrid>
      <w:tr w:rsidR="00CB7848" w:rsidRPr="00CB7848" w:rsidTr="00CB7848">
        <w:trPr>
          <w:trHeight w:val="402"/>
          <w:jc w:val="center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lastRenderedPageBreak/>
              <w:t>UPRAVA RJ - 200</w:t>
            </w:r>
          </w:p>
        </w:tc>
      </w:tr>
      <w:tr w:rsidR="00CB7848" w:rsidRPr="00CB7848" w:rsidTr="00CB7848">
        <w:trPr>
          <w:trHeight w:val="255"/>
          <w:jc w:val="center"/>
        </w:trPr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17/16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Prihodi od prodaje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poslovni prihodi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Financijski prihodi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hr-HR"/>
              </w:rPr>
              <w:t>Prihod ukupno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Materijalni troškovi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159.219,59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8,3%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337.077,55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15,9%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211,7%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Utrošeno gorivo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4.571,53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6.810,70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149,0%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Utrošeni plin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15.922,25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0,8%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12.858,86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0,6%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80,8%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Vrećice za papir i plastiku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Uredski materijal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14.051,03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0,7%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14.211,88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0,7%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101,1%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proofErr w:type="spellStart"/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El.Energija</w:t>
            </w:r>
            <w:proofErr w:type="spellEnd"/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8.747,61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0,5%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9.596,61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0,5%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109,7%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Održavanje voznog parka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1.305,00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0,1%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6.017,96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461,1%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mat. tr.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114.622,17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6,0%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287.581,54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13,6%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250,9%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Troškovi osoblja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1.399.694,00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72,8%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1.462.522,46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69,2%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104,5%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Vrijednosna usklađenja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Amortizacija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119.301,79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6,2%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99.271,71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4,7%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83,2%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troškovi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189.012,91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9,8%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168.425,85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8,0%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89,1%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53.637,05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2,8%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41.434,89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2,0%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77,3%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    </w:t>
            </w:r>
            <w:proofErr w:type="spellStart"/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>leasing</w:t>
            </w:r>
            <w:proofErr w:type="spellEnd"/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kamate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    zatezne kamate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49,23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    kamate i naknade po kreditu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53.587,82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2,8%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41.434,89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2,0%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77,3%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poslovni rashodi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916,00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5.641,00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615,8%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  <w:t>Rashodi ukupno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  <w:t>1.921.781,34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  <w:t>2.114.373,46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110,0%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CB7848" w:rsidRPr="00CB7848" w:rsidTr="00CB7848">
        <w:trPr>
          <w:trHeight w:val="255"/>
          <w:jc w:val="center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Financijski rezultat I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-1.921.781,34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-2.114.373,46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110,0%</w:t>
            </w:r>
          </w:p>
        </w:tc>
      </w:tr>
    </w:tbl>
    <w:p w:rsidR="00CB7848" w:rsidRDefault="00CB7848" w:rsidP="005E14A7"/>
    <w:p w:rsidR="00CB7848" w:rsidRDefault="00CB7848" w:rsidP="00CB7848">
      <w:pPr>
        <w:jc w:val="center"/>
      </w:pPr>
      <w:r>
        <w:rPr>
          <w:noProof/>
          <w:lang w:eastAsia="hr-HR"/>
        </w:rPr>
        <w:drawing>
          <wp:inline distT="0" distB="0" distL="0" distR="0" wp14:anchorId="12264EBE" wp14:editId="62A79587">
            <wp:extent cx="5934075" cy="336232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00E35" w:rsidRDefault="00C00E35" w:rsidP="00C20AA2">
      <w:pPr>
        <w:jc w:val="center"/>
      </w:pPr>
    </w:p>
    <w:p w:rsidR="001D7682" w:rsidRDefault="001D7682" w:rsidP="00C20AA2">
      <w:pPr>
        <w:pStyle w:val="Bezproreda"/>
        <w:jc w:val="center"/>
        <w:rPr>
          <w:sz w:val="32"/>
          <w:szCs w:val="32"/>
        </w:rPr>
      </w:pPr>
    </w:p>
    <w:p w:rsidR="001D7682" w:rsidRDefault="001D7682" w:rsidP="00C20AA2">
      <w:pPr>
        <w:pStyle w:val="Bezproreda"/>
        <w:jc w:val="center"/>
        <w:rPr>
          <w:sz w:val="32"/>
          <w:szCs w:val="32"/>
        </w:rPr>
      </w:pPr>
    </w:p>
    <w:p w:rsidR="00CB7848" w:rsidRPr="00A15D74" w:rsidRDefault="00CB7848" w:rsidP="00C20AA2">
      <w:pPr>
        <w:pStyle w:val="Bezproreda"/>
        <w:jc w:val="center"/>
        <w:rPr>
          <w:sz w:val="32"/>
          <w:szCs w:val="32"/>
        </w:rPr>
      </w:pPr>
      <w:r w:rsidRPr="00A15D74">
        <w:rPr>
          <w:sz w:val="32"/>
          <w:szCs w:val="32"/>
        </w:rPr>
        <w:t>I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V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A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K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O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 xml:space="preserve">P </w:t>
      </w:r>
      <w:r>
        <w:rPr>
          <w:sz w:val="32"/>
          <w:szCs w:val="32"/>
        </w:rPr>
        <w:t xml:space="preserve">  </w:t>
      </w:r>
      <w:r w:rsidRPr="00A15D74">
        <w:rPr>
          <w:sz w:val="32"/>
          <w:szCs w:val="32"/>
        </w:rPr>
        <w:t>d.o.o.</w:t>
      </w:r>
    </w:p>
    <w:p w:rsidR="00CB7848" w:rsidRPr="00A15D74" w:rsidRDefault="00CB7848" w:rsidP="00C20AA2">
      <w:pPr>
        <w:pStyle w:val="Bezproreda"/>
        <w:jc w:val="center"/>
        <w:rPr>
          <w:sz w:val="32"/>
          <w:szCs w:val="32"/>
        </w:rPr>
      </w:pPr>
      <w:r w:rsidRPr="00A15D74">
        <w:rPr>
          <w:sz w:val="32"/>
          <w:szCs w:val="32"/>
        </w:rPr>
        <w:t>Ivanić-Grad</w:t>
      </w: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  <w:jc w:val="center"/>
      </w:pPr>
    </w:p>
    <w:p w:rsidR="00CB7848" w:rsidRDefault="00CB7848" w:rsidP="00CB7848">
      <w:pPr>
        <w:pStyle w:val="Bezproreda"/>
        <w:jc w:val="center"/>
      </w:pPr>
    </w:p>
    <w:p w:rsidR="00CB7848" w:rsidRDefault="00CB7848" w:rsidP="00CB7848">
      <w:pPr>
        <w:pStyle w:val="Bezproreda"/>
      </w:pPr>
    </w:p>
    <w:p w:rsidR="00CB7848" w:rsidRPr="008A02F5" w:rsidRDefault="00CB7848" w:rsidP="00CB7848">
      <w:pPr>
        <w:pStyle w:val="Bezproreda"/>
        <w:jc w:val="center"/>
        <w:rPr>
          <w:sz w:val="48"/>
          <w:szCs w:val="48"/>
        </w:rPr>
      </w:pPr>
    </w:p>
    <w:p w:rsidR="00CB7848" w:rsidRPr="008A6BC7" w:rsidRDefault="00CB7848" w:rsidP="00CB7848">
      <w:pPr>
        <w:pStyle w:val="Bezproreda"/>
        <w:jc w:val="center"/>
        <w:rPr>
          <w:sz w:val="44"/>
          <w:szCs w:val="44"/>
        </w:rPr>
      </w:pPr>
      <w:r>
        <w:rPr>
          <w:sz w:val="44"/>
          <w:szCs w:val="44"/>
        </w:rPr>
        <w:t>Osnovna djelatnost društva</w:t>
      </w:r>
    </w:p>
    <w:p w:rsidR="00CB7848" w:rsidRPr="00A15D74" w:rsidRDefault="00CB7848" w:rsidP="00CB7848">
      <w:pPr>
        <w:pStyle w:val="Bezproreda"/>
        <w:jc w:val="center"/>
        <w:rPr>
          <w:b/>
          <w:sz w:val="20"/>
          <w:szCs w:val="20"/>
        </w:rPr>
      </w:pPr>
    </w:p>
    <w:p w:rsidR="00CB7848" w:rsidRPr="008A6BC7" w:rsidRDefault="00CB7848" w:rsidP="00CB7848">
      <w:pPr>
        <w:pStyle w:val="Bezproreda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„</w:t>
      </w:r>
      <w:r w:rsidRPr="008A6BC7">
        <w:rPr>
          <w:b/>
          <w:sz w:val="44"/>
          <w:szCs w:val="44"/>
        </w:rPr>
        <w:t>GOSPODARENJE OTPADOM NA PODRUČJU GRADA IVANIĆ-GRADA, OPĆINE KRIŽ I OPĆINE KLOŠTAR-IVANIĆ</w:t>
      </w:r>
      <w:r>
        <w:rPr>
          <w:b/>
          <w:sz w:val="44"/>
          <w:szCs w:val="44"/>
        </w:rPr>
        <w:t>“</w:t>
      </w: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E90431">
      <w:pPr>
        <w:pStyle w:val="Bezprored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OIB: 34845090946</w:t>
      </w:r>
    </w:p>
    <w:p w:rsidR="00E90431" w:rsidRPr="00E90431" w:rsidRDefault="00E90431" w:rsidP="00E90431">
      <w:pPr>
        <w:pStyle w:val="Bezproreda"/>
        <w:jc w:val="center"/>
        <w:rPr>
          <w:b/>
          <w:sz w:val="24"/>
          <w:szCs w:val="24"/>
        </w:rPr>
      </w:pPr>
    </w:p>
    <w:tbl>
      <w:tblPr>
        <w:tblW w:w="8720" w:type="dxa"/>
        <w:jc w:val="center"/>
        <w:tblLook w:val="04A0" w:firstRow="1" w:lastRow="0" w:firstColumn="1" w:lastColumn="0" w:noHBand="0" w:noVBand="1"/>
      </w:tblPr>
      <w:tblGrid>
        <w:gridCol w:w="3400"/>
        <w:gridCol w:w="1374"/>
        <w:gridCol w:w="827"/>
        <w:gridCol w:w="1374"/>
        <w:gridCol w:w="827"/>
        <w:gridCol w:w="942"/>
      </w:tblGrid>
      <w:tr w:rsidR="00CB7848" w:rsidRPr="00CB7848" w:rsidTr="00CB7848">
        <w:trPr>
          <w:trHeight w:val="402"/>
          <w:jc w:val="center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lastRenderedPageBreak/>
              <w:t>ČISTOĆA RJ - 203</w:t>
            </w:r>
          </w:p>
        </w:tc>
      </w:tr>
      <w:tr w:rsidR="00CB7848" w:rsidRPr="00CB7848" w:rsidTr="00CB7848">
        <w:trPr>
          <w:trHeight w:val="255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17/16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Prihodi od prodaje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6.528.427,62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89,0%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6.552.850,84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90,5%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100,4%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poslovni prihodi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783.671,04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10,7%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672.477,22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9,3%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85,8%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Financijski prihodi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22.802,13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18.783,71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82,4%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hr-HR"/>
              </w:rPr>
              <w:t>Prihod ukupno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7.334.900,79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7.244.111,77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98,8%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Materijalni troškovi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2.020.334,20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38,0%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1.610.817,48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31,6%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79,7%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Utrošeno gorivo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393.556,54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7,4%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399.896,54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7,8%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101,6%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Utrošeni plin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19.550,35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0,4%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31.110,38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0,6%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159,1%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Vrećice za papir i plastiku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185.292,59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3,5%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211.502,12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4,1%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114,1%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Uredski materijal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3.939,57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0,1%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3.436,89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0,1%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87,2%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proofErr w:type="spellStart"/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El.Energija</w:t>
            </w:r>
            <w:proofErr w:type="spellEnd"/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15.491,25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10.950,48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70,7%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Održavanje voznog parka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333.573,55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6,3%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297.307,84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5,8%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89,1%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mat. tr.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1.068.930,35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20,1%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656.613,23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12,9%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61,4%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Troškovi osoblja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1.801.068,08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33,9%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1.943.889,48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38,1%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107,9%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Vrijednosna usklađenja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56.149,62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169.580,35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302,0%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Amortizacija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712.299,49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13,4%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569.261,84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11,2%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79,9%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troškovi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593.775,90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11,2%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593.188,51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11,6%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99,9%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37.715,24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0,7%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17.304,45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45,9%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    </w:t>
            </w:r>
            <w:proofErr w:type="spellStart"/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>leasing</w:t>
            </w:r>
            <w:proofErr w:type="spellEnd"/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kamate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26.087,49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0,5%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17.056,69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65,4%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    zatezne kamate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9,49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247,76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2610,7%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16"/>
                <w:szCs w:val="16"/>
                <w:lang w:eastAsia="hr-HR"/>
              </w:rPr>
              <w:t xml:space="preserve">     kamate i naknade po kreditu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11.618,26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0,</w:t>
            </w:r>
            <w:proofErr w:type="spellStart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0</w:t>
            </w:r>
            <w:proofErr w:type="spellEnd"/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sz w:val="20"/>
                <w:szCs w:val="20"/>
                <w:lang w:eastAsia="hr-HR"/>
              </w:rPr>
              <w:t>Ostali poslovni rashodi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92.102,36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1,7%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192.686,24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3,8%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209,2%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  <w:t>Rashodi ukupno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  <w:t>5.313.444,89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hr-HR"/>
              </w:rPr>
              <w:t>5.096.728,35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95,9%</w:t>
            </w:r>
          </w:p>
        </w:tc>
      </w:tr>
      <w:tr w:rsidR="00CB7848" w:rsidRPr="00CB7848" w:rsidTr="00CB7848">
        <w:trPr>
          <w:trHeight w:val="319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CB7848" w:rsidRPr="00CB7848" w:rsidTr="00CB7848">
        <w:trPr>
          <w:trHeight w:val="255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Financijski rezultat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2.021.455,90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2.147.383,42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48" w:rsidRPr="00CB7848" w:rsidRDefault="00CB7848" w:rsidP="00CB7848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CB7848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94,1%</w:t>
            </w:r>
          </w:p>
        </w:tc>
      </w:tr>
    </w:tbl>
    <w:p w:rsidR="00CB7848" w:rsidRDefault="00CB7848" w:rsidP="005E14A7"/>
    <w:p w:rsidR="00CB7848" w:rsidRDefault="00CB7848" w:rsidP="00CB7848">
      <w:pPr>
        <w:jc w:val="center"/>
      </w:pPr>
      <w:r>
        <w:rPr>
          <w:noProof/>
          <w:lang w:eastAsia="hr-HR"/>
        </w:rPr>
        <w:drawing>
          <wp:inline distT="0" distB="0" distL="0" distR="0" wp14:anchorId="52205953" wp14:editId="3E0F939A">
            <wp:extent cx="5934075" cy="3362325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00E35" w:rsidRDefault="00C00E35" w:rsidP="005E14A7"/>
    <w:p w:rsidR="00CB7095" w:rsidRDefault="00CB7095" w:rsidP="00CB7095">
      <w:pPr>
        <w:autoSpaceDE w:val="0"/>
        <w:adjustRightInd w:val="0"/>
        <w:spacing w:after="0"/>
        <w:jc w:val="both"/>
        <w:rPr>
          <w:rFonts w:ascii="Tahoma" w:hAnsi="Tahoma" w:cs="Tahoma"/>
          <w:b/>
          <w:szCs w:val="24"/>
        </w:rPr>
      </w:pPr>
      <w:r>
        <w:lastRenderedPageBreak/>
        <w:tab/>
      </w:r>
      <w:r w:rsidRPr="00C01E88">
        <w:rPr>
          <w:rFonts w:cs="Tahoma"/>
          <w:b/>
          <w:noProof/>
          <w:sz w:val="24"/>
          <w:szCs w:val="24"/>
          <w:lang w:eastAsia="hr-HR"/>
        </w:rPr>
        <w:drawing>
          <wp:inline distT="0" distB="0" distL="0" distR="0" wp14:anchorId="769E5B9A" wp14:editId="342D08EC">
            <wp:extent cx="5457825" cy="857167"/>
            <wp:effectExtent l="0" t="0" r="0" b="635"/>
            <wp:docPr id="6" name="Slika 1" descr="H:\IVAKOP SMEĆE od 02.06.14\OBRASCI\Ivakop logo i slo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IVAKOP SMEĆE od 02.06.14\OBRASCI\Ivakop logo i slogan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503" cy="87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095" w:rsidRDefault="00CB7095" w:rsidP="00CB7095">
      <w:pPr>
        <w:autoSpaceDE w:val="0"/>
        <w:adjustRightInd w:val="0"/>
        <w:spacing w:after="0"/>
        <w:jc w:val="both"/>
        <w:rPr>
          <w:rFonts w:ascii="Tahoma" w:hAnsi="Tahoma" w:cs="Tahoma"/>
          <w:b/>
          <w:szCs w:val="24"/>
        </w:rPr>
      </w:pPr>
    </w:p>
    <w:p w:rsidR="00CB7095" w:rsidRDefault="00CB7095" w:rsidP="00CB7095">
      <w:pPr>
        <w:autoSpaceDE w:val="0"/>
        <w:adjustRightInd w:val="0"/>
        <w:spacing w:after="0"/>
        <w:jc w:val="both"/>
        <w:rPr>
          <w:rFonts w:ascii="Tahoma" w:hAnsi="Tahoma" w:cs="Tahoma"/>
          <w:b/>
          <w:szCs w:val="24"/>
        </w:rPr>
      </w:pPr>
    </w:p>
    <w:p w:rsidR="00CB7095" w:rsidRPr="00C01E88" w:rsidRDefault="00CB7095" w:rsidP="001536E9">
      <w:pPr>
        <w:autoSpaceDE w:val="0"/>
        <w:adjustRightInd w:val="0"/>
        <w:spacing w:after="0"/>
        <w:jc w:val="both"/>
        <w:rPr>
          <w:rFonts w:cs="Arial"/>
          <w:b/>
          <w:sz w:val="24"/>
          <w:szCs w:val="24"/>
        </w:rPr>
      </w:pPr>
      <w:r w:rsidRPr="00C01E88">
        <w:rPr>
          <w:rFonts w:cs="Arial"/>
          <w:b/>
          <w:sz w:val="24"/>
          <w:szCs w:val="24"/>
        </w:rPr>
        <w:t>POSLOVANJE U 2017.g.</w:t>
      </w:r>
    </w:p>
    <w:p w:rsidR="00CB7095" w:rsidRPr="00C01E88" w:rsidRDefault="00CB7095" w:rsidP="00CB7095">
      <w:pPr>
        <w:autoSpaceDE w:val="0"/>
        <w:adjustRightInd w:val="0"/>
        <w:spacing w:after="0"/>
        <w:jc w:val="both"/>
        <w:rPr>
          <w:rFonts w:cs="Arial"/>
          <w:b/>
          <w:sz w:val="24"/>
          <w:szCs w:val="24"/>
        </w:rPr>
      </w:pPr>
    </w:p>
    <w:p w:rsidR="00CB7095" w:rsidRPr="00C01E88" w:rsidRDefault="00CB7095" w:rsidP="001536E9">
      <w:pPr>
        <w:autoSpaceDE w:val="0"/>
        <w:adjustRightInd w:val="0"/>
        <w:spacing w:after="0"/>
        <w:jc w:val="both"/>
        <w:rPr>
          <w:rFonts w:cs="Arial"/>
          <w:b/>
          <w:sz w:val="24"/>
          <w:szCs w:val="24"/>
        </w:rPr>
      </w:pPr>
      <w:r w:rsidRPr="00C01E88">
        <w:rPr>
          <w:rFonts w:cs="Arial"/>
          <w:b/>
          <w:sz w:val="24"/>
          <w:szCs w:val="24"/>
        </w:rPr>
        <w:t xml:space="preserve">Odlagalište neopasnog otpada </w:t>
      </w:r>
      <w:proofErr w:type="spellStart"/>
      <w:r w:rsidRPr="00C01E88">
        <w:rPr>
          <w:rFonts w:cs="Arial"/>
          <w:b/>
          <w:sz w:val="24"/>
          <w:szCs w:val="24"/>
        </w:rPr>
        <w:t>Tarno</w:t>
      </w:r>
      <w:proofErr w:type="spellEnd"/>
    </w:p>
    <w:p w:rsidR="00CB7095" w:rsidRPr="00C01E88" w:rsidRDefault="00CB7095" w:rsidP="00CB7095">
      <w:pPr>
        <w:autoSpaceDE w:val="0"/>
        <w:adjustRightInd w:val="0"/>
        <w:spacing w:after="0"/>
        <w:jc w:val="both"/>
        <w:rPr>
          <w:rFonts w:cs="Arial"/>
          <w:sz w:val="24"/>
          <w:szCs w:val="24"/>
        </w:rPr>
      </w:pPr>
    </w:p>
    <w:p w:rsidR="00CB7095" w:rsidRPr="00C01E88" w:rsidRDefault="00CB7095" w:rsidP="001536E9">
      <w:pPr>
        <w:autoSpaceDE w:val="0"/>
        <w:adjustRightInd w:val="0"/>
        <w:spacing w:after="0"/>
        <w:jc w:val="both"/>
        <w:rPr>
          <w:rFonts w:cs="Arial"/>
          <w:color w:val="000000" w:themeColor="text1"/>
          <w:sz w:val="24"/>
          <w:szCs w:val="24"/>
        </w:rPr>
      </w:pPr>
      <w:r w:rsidRPr="00C01E88">
        <w:rPr>
          <w:rFonts w:cs="Arial"/>
          <w:sz w:val="24"/>
          <w:szCs w:val="24"/>
        </w:rPr>
        <w:t xml:space="preserve">Komunalni otpad se, </w:t>
      </w:r>
      <w:r w:rsidRPr="00C01E88">
        <w:rPr>
          <w:rFonts w:cs="Arial"/>
          <w:color w:val="000000" w:themeColor="text1"/>
          <w:sz w:val="24"/>
          <w:szCs w:val="24"/>
        </w:rPr>
        <w:t xml:space="preserve">kao i ostali sakupljeni neopasni otpad, odvozi se na odlagalište </w:t>
      </w:r>
      <w:proofErr w:type="spellStart"/>
      <w:r w:rsidRPr="00C01E88">
        <w:rPr>
          <w:rFonts w:cs="Arial"/>
          <w:color w:val="000000" w:themeColor="text1"/>
          <w:sz w:val="24"/>
          <w:szCs w:val="24"/>
        </w:rPr>
        <w:t>Tarno</w:t>
      </w:r>
      <w:proofErr w:type="spellEnd"/>
      <w:r w:rsidRPr="00C01E88">
        <w:rPr>
          <w:rFonts w:cs="Arial"/>
          <w:color w:val="000000" w:themeColor="text1"/>
          <w:sz w:val="24"/>
          <w:szCs w:val="24"/>
        </w:rPr>
        <w:t xml:space="preserve"> na kojem se uz prethodnu kontrolu i zbrinjava, odnosno konačno odlaže. Odlagalište komunalnog otpada </w:t>
      </w:r>
      <w:proofErr w:type="spellStart"/>
      <w:r w:rsidRPr="00C01E88">
        <w:rPr>
          <w:rFonts w:cs="Arial"/>
          <w:color w:val="000000" w:themeColor="text1"/>
          <w:sz w:val="24"/>
          <w:szCs w:val="24"/>
        </w:rPr>
        <w:t>Tarno</w:t>
      </w:r>
      <w:proofErr w:type="spellEnd"/>
      <w:r w:rsidRPr="00C01E88">
        <w:rPr>
          <w:rFonts w:cs="Arial"/>
          <w:color w:val="000000" w:themeColor="text1"/>
          <w:sz w:val="24"/>
          <w:szCs w:val="24"/>
        </w:rPr>
        <w:t xml:space="preserve"> nalazi se oko 4,5 km sjeverozapadno od centra Ivanić Grada i nešto više od 500 m od najbliže naseljenih kuća u naselju </w:t>
      </w:r>
      <w:proofErr w:type="spellStart"/>
      <w:r w:rsidRPr="00C01E88">
        <w:rPr>
          <w:rFonts w:cs="Arial"/>
          <w:color w:val="000000" w:themeColor="text1"/>
          <w:sz w:val="24"/>
          <w:szCs w:val="24"/>
        </w:rPr>
        <w:t>Tarno</w:t>
      </w:r>
      <w:proofErr w:type="spellEnd"/>
      <w:r w:rsidRPr="00C01E88">
        <w:rPr>
          <w:rFonts w:cs="Arial"/>
          <w:color w:val="000000" w:themeColor="text1"/>
          <w:sz w:val="24"/>
          <w:szCs w:val="24"/>
        </w:rPr>
        <w:t>. Odlagalište je ukupne površine od 48.255 m</w:t>
      </w:r>
      <w:r w:rsidRPr="00C01E88">
        <w:rPr>
          <w:rFonts w:cs="Arial"/>
          <w:color w:val="000000" w:themeColor="text1"/>
          <w:sz w:val="24"/>
          <w:szCs w:val="24"/>
          <w:vertAlign w:val="superscript"/>
        </w:rPr>
        <w:t>2</w:t>
      </w:r>
      <w:r w:rsidRPr="00C01E88">
        <w:rPr>
          <w:rFonts w:cs="Arial"/>
          <w:color w:val="000000" w:themeColor="text1"/>
          <w:sz w:val="24"/>
          <w:szCs w:val="24"/>
        </w:rPr>
        <w:t xml:space="preserve">, a za odlaganje komunalnog otpada s prostora ove tri JLS koristi se od 1990. godine kada započinje fazna izgradnja na današnjoj lokaciji. Odlagalište </w:t>
      </w:r>
      <w:proofErr w:type="spellStart"/>
      <w:r w:rsidRPr="00C01E88">
        <w:rPr>
          <w:rFonts w:cs="Arial"/>
          <w:color w:val="000000" w:themeColor="text1"/>
          <w:sz w:val="24"/>
          <w:szCs w:val="24"/>
        </w:rPr>
        <w:t>Tarno</w:t>
      </w:r>
      <w:proofErr w:type="spellEnd"/>
      <w:r w:rsidRPr="00C01E88">
        <w:rPr>
          <w:rFonts w:cs="Arial"/>
          <w:color w:val="000000" w:themeColor="text1"/>
          <w:sz w:val="24"/>
          <w:szCs w:val="24"/>
        </w:rPr>
        <w:t xml:space="preserve"> je odlagalište uređeno sukladno zakonskoj regulativi RH, te se svakodnevno prati vrsta i količina odloženog otpada. U tablici su prikazane glavne značajke odlagališta </w:t>
      </w:r>
      <w:proofErr w:type="spellStart"/>
      <w:r w:rsidRPr="00C01E88">
        <w:rPr>
          <w:rFonts w:cs="Arial"/>
          <w:color w:val="000000" w:themeColor="text1"/>
          <w:sz w:val="24"/>
          <w:szCs w:val="24"/>
        </w:rPr>
        <w:t>Tarno</w:t>
      </w:r>
      <w:proofErr w:type="spellEnd"/>
      <w:r w:rsidRPr="00C01E88">
        <w:rPr>
          <w:rFonts w:cs="Arial"/>
          <w:color w:val="000000" w:themeColor="text1"/>
          <w:sz w:val="24"/>
          <w:szCs w:val="24"/>
        </w:rPr>
        <w:t>.</w:t>
      </w:r>
    </w:p>
    <w:p w:rsidR="00CB7095" w:rsidRPr="00C01E88" w:rsidRDefault="00CB7095" w:rsidP="00CB7095">
      <w:pPr>
        <w:autoSpaceDE w:val="0"/>
        <w:adjustRightInd w:val="0"/>
        <w:spacing w:after="0"/>
        <w:jc w:val="both"/>
        <w:rPr>
          <w:rFonts w:cs="Arial"/>
          <w:color w:val="000000" w:themeColor="text1"/>
          <w:sz w:val="24"/>
          <w:szCs w:val="24"/>
        </w:rPr>
      </w:pPr>
    </w:p>
    <w:p w:rsidR="00CB7095" w:rsidRPr="00C01E88" w:rsidRDefault="00CB7095" w:rsidP="00C158DE">
      <w:pPr>
        <w:autoSpaceDE w:val="0"/>
        <w:adjustRightInd w:val="0"/>
        <w:spacing w:after="0"/>
        <w:jc w:val="both"/>
        <w:rPr>
          <w:rFonts w:cs="Arial"/>
          <w:sz w:val="24"/>
          <w:szCs w:val="24"/>
        </w:rPr>
      </w:pPr>
      <w:r w:rsidRPr="00C01E88">
        <w:rPr>
          <w:rFonts w:cs="Arial"/>
          <w:color w:val="000000" w:themeColor="text1"/>
          <w:sz w:val="24"/>
          <w:szCs w:val="24"/>
        </w:rPr>
        <w:t xml:space="preserve">Osnovne značajke </w:t>
      </w:r>
      <w:r w:rsidRPr="00C01E88">
        <w:rPr>
          <w:rFonts w:cs="Arial"/>
          <w:sz w:val="24"/>
          <w:szCs w:val="24"/>
        </w:rPr>
        <w:t xml:space="preserve">odlagališta </w:t>
      </w:r>
      <w:proofErr w:type="spellStart"/>
      <w:r w:rsidRPr="00C01E88">
        <w:rPr>
          <w:rFonts w:cs="Arial"/>
          <w:sz w:val="24"/>
          <w:szCs w:val="24"/>
        </w:rPr>
        <w:t>Tarno</w:t>
      </w:r>
      <w:proofErr w:type="spellEnd"/>
    </w:p>
    <w:tbl>
      <w:tblPr>
        <w:tblStyle w:val="ListTable3Accent3"/>
        <w:tblW w:w="4846" w:type="pct"/>
        <w:tblInd w:w="108" w:type="dxa"/>
        <w:tblLook w:val="04A0" w:firstRow="1" w:lastRow="0" w:firstColumn="1" w:lastColumn="0" w:noHBand="0" w:noVBand="1"/>
      </w:tblPr>
      <w:tblGrid>
        <w:gridCol w:w="1303"/>
        <w:gridCol w:w="2054"/>
        <w:gridCol w:w="1464"/>
        <w:gridCol w:w="2122"/>
        <w:gridCol w:w="1561"/>
        <w:gridCol w:w="1849"/>
      </w:tblGrid>
      <w:tr w:rsidR="00CB7095" w:rsidRPr="00C01E88" w:rsidTr="00C158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29" w:type="pct"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color w:val="auto"/>
                <w:sz w:val="24"/>
                <w:szCs w:val="24"/>
                <w:lang w:val="hr-HR"/>
              </w:rPr>
              <w:t>Naziv</w:t>
            </w:r>
          </w:p>
        </w:tc>
        <w:tc>
          <w:tcPr>
            <w:tcW w:w="992" w:type="pct"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color w:val="auto"/>
                <w:sz w:val="24"/>
                <w:szCs w:val="24"/>
                <w:lang w:val="hr-HR"/>
              </w:rPr>
              <w:t>Veličina (ha)</w:t>
            </w:r>
          </w:p>
        </w:tc>
        <w:tc>
          <w:tcPr>
            <w:tcW w:w="707" w:type="pct"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color w:val="auto"/>
                <w:sz w:val="24"/>
                <w:szCs w:val="24"/>
                <w:lang w:val="hr-HR"/>
              </w:rPr>
              <w:t>Maksimalni kapacitet odlaganja (t/g)</w:t>
            </w:r>
          </w:p>
        </w:tc>
        <w:tc>
          <w:tcPr>
            <w:tcW w:w="1025" w:type="pct"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color w:val="auto"/>
                <w:sz w:val="24"/>
                <w:szCs w:val="24"/>
                <w:lang w:val="hr-HR"/>
              </w:rPr>
              <w:t>Vrste otpada (ključni brojevi)</w:t>
            </w:r>
          </w:p>
        </w:tc>
        <w:tc>
          <w:tcPr>
            <w:tcW w:w="754" w:type="pct"/>
            <w:tcBorders>
              <w:bottom w:val="single" w:sz="4" w:space="0" w:color="9BBB59" w:themeColor="accent3"/>
            </w:tcBorders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color w:val="auto"/>
                <w:sz w:val="24"/>
                <w:szCs w:val="24"/>
                <w:lang w:val="hr-HR"/>
              </w:rPr>
              <w:t>Godišnje odlaganje (t/g)</w:t>
            </w:r>
          </w:p>
        </w:tc>
        <w:tc>
          <w:tcPr>
            <w:tcW w:w="892" w:type="pct"/>
            <w:tcBorders>
              <w:bottom w:val="single" w:sz="4" w:space="0" w:color="9BBB59" w:themeColor="accent3"/>
            </w:tcBorders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color w:val="auto"/>
                <w:sz w:val="24"/>
                <w:szCs w:val="24"/>
                <w:lang w:val="hr-HR"/>
              </w:rPr>
              <w:t>Rok zatvaranja (g)</w:t>
            </w:r>
          </w:p>
        </w:tc>
      </w:tr>
      <w:tr w:rsidR="00CB7095" w:rsidRPr="00C01E88" w:rsidTr="00C158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Merge w:val="restart"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rPr>
                <w:rFonts w:cs="Arial"/>
                <w:b w:val="0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b w:val="0"/>
                <w:sz w:val="24"/>
                <w:szCs w:val="24"/>
                <w:lang w:val="hr-HR"/>
              </w:rPr>
              <w:t xml:space="preserve">Odlagalište neopasnog otpada </w:t>
            </w:r>
            <w:proofErr w:type="spellStart"/>
            <w:r w:rsidRPr="00C01E88">
              <w:rPr>
                <w:rFonts w:cs="Arial"/>
                <w:b w:val="0"/>
                <w:sz w:val="24"/>
                <w:szCs w:val="24"/>
                <w:lang w:val="hr-HR"/>
              </w:rPr>
              <w:t>Tarno</w:t>
            </w:r>
            <w:proofErr w:type="spellEnd"/>
          </w:p>
        </w:tc>
        <w:tc>
          <w:tcPr>
            <w:tcW w:w="992" w:type="pct"/>
            <w:vMerge w:val="restart"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>5,1</w:t>
            </w:r>
          </w:p>
        </w:tc>
        <w:tc>
          <w:tcPr>
            <w:tcW w:w="707" w:type="pct"/>
            <w:vMerge w:val="restart"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>9.000</w:t>
            </w:r>
          </w:p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</w:p>
        </w:tc>
        <w:tc>
          <w:tcPr>
            <w:tcW w:w="1025" w:type="pct"/>
            <w:vMerge w:val="restart"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>20 03 01,</w:t>
            </w:r>
          </w:p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>20 03 07,</w:t>
            </w:r>
          </w:p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>17 09 04,</w:t>
            </w:r>
          </w:p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>15 01 03,</w:t>
            </w:r>
          </w:p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>15 01 04,</w:t>
            </w:r>
          </w:p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 xml:space="preserve">10 01 </w:t>
            </w:r>
            <w:proofErr w:type="spellStart"/>
            <w:r w:rsidRPr="00C01E88">
              <w:rPr>
                <w:rFonts w:cs="Arial"/>
                <w:sz w:val="24"/>
                <w:szCs w:val="24"/>
                <w:lang w:val="hr-HR"/>
              </w:rPr>
              <w:t>01</w:t>
            </w:r>
            <w:proofErr w:type="spellEnd"/>
            <w:r w:rsidRPr="00C01E88">
              <w:rPr>
                <w:rFonts w:cs="Arial"/>
                <w:sz w:val="24"/>
                <w:szCs w:val="24"/>
                <w:lang w:val="hr-HR"/>
              </w:rPr>
              <w:t>,</w:t>
            </w:r>
          </w:p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>19 08 05;</w:t>
            </w:r>
          </w:p>
        </w:tc>
        <w:tc>
          <w:tcPr>
            <w:tcW w:w="754" w:type="pct"/>
            <w:tcBorders>
              <w:bottom w:val="nil"/>
            </w:tcBorders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>Oko 5.500</w:t>
            </w:r>
          </w:p>
          <w:p w:rsidR="00CB7095" w:rsidRPr="00C01E88" w:rsidRDefault="00CB7095" w:rsidP="00CB709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</w:p>
        </w:tc>
        <w:tc>
          <w:tcPr>
            <w:tcW w:w="892" w:type="pct"/>
            <w:tcBorders>
              <w:bottom w:val="nil"/>
            </w:tcBorders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  <w:r w:rsidRPr="00C01E88">
              <w:rPr>
                <w:rFonts w:cs="Arial"/>
                <w:sz w:val="24"/>
                <w:szCs w:val="24"/>
                <w:lang w:val="hr-HR"/>
              </w:rPr>
              <w:t>2018.</w:t>
            </w:r>
          </w:p>
        </w:tc>
      </w:tr>
      <w:tr w:rsidR="00CB7095" w:rsidRPr="00C01E88" w:rsidTr="00C158DE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Merge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rPr>
                <w:rFonts w:cs="Arial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992" w:type="pct"/>
            <w:vMerge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</w:p>
        </w:tc>
        <w:tc>
          <w:tcPr>
            <w:tcW w:w="707" w:type="pct"/>
            <w:vMerge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</w:p>
        </w:tc>
        <w:tc>
          <w:tcPr>
            <w:tcW w:w="1025" w:type="pct"/>
            <w:vMerge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</w:p>
        </w:tc>
        <w:tc>
          <w:tcPr>
            <w:tcW w:w="1647" w:type="pct"/>
            <w:gridSpan w:val="2"/>
          </w:tcPr>
          <w:p w:rsidR="00CB7095" w:rsidRPr="00C01E88" w:rsidRDefault="00CB7095" w:rsidP="00CB7095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hr-HR"/>
              </w:rPr>
            </w:pPr>
          </w:p>
        </w:tc>
      </w:tr>
    </w:tbl>
    <w:p w:rsidR="00CB7095" w:rsidRPr="00C01E88" w:rsidRDefault="00CB7095" w:rsidP="00CB7095">
      <w:pPr>
        <w:pStyle w:val="Odlomakpopisa"/>
        <w:autoSpaceDE w:val="0"/>
        <w:autoSpaceDN w:val="0"/>
        <w:adjustRightInd w:val="0"/>
        <w:ind w:left="1080"/>
        <w:jc w:val="both"/>
        <w:rPr>
          <w:rFonts w:eastAsia="TimesNewRomanPSMT" w:cs="Arial"/>
        </w:rPr>
      </w:pPr>
    </w:p>
    <w:p w:rsidR="00C158DE" w:rsidRDefault="00C158DE" w:rsidP="00C158DE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</w:p>
    <w:p w:rsidR="00CB7095" w:rsidRPr="001536E9" w:rsidRDefault="00CB7095" w:rsidP="00C158DE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Ivakop je ishodio građevinske dozvole za sanaciju odlagališta neopasnog otpada </w:t>
      </w:r>
      <w:proofErr w:type="spellStart"/>
      <w:r w:rsidRPr="001536E9">
        <w:rPr>
          <w:rFonts w:asciiTheme="minorHAnsi" w:hAnsiTheme="minorHAnsi" w:cs="Arial"/>
        </w:rPr>
        <w:t>Tarno</w:t>
      </w:r>
      <w:proofErr w:type="spellEnd"/>
      <w:r w:rsidRPr="001536E9">
        <w:rPr>
          <w:rFonts w:asciiTheme="minorHAnsi" w:hAnsiTheme="minorHAnsi" w:cs="Arial"/>
        </w:rPr>
        <w:t>. Građevinske dozv</w:t>
      </w:r>
      <w:r w:rsidRPr="001536E9">
        <w:rPr>
          <w:rFonts w:asciiTheme="minorHAnsi" w:hAnsiTheme="minorHAnsi" w:cs="Arial"/>
        </w:rPr>
        <w:t>o</w:t>
      </w:r>
      <w:r w:rsidRPr="001536E9">
        <w:rPr>
          <w:rFonts w:asciiTheme="minorHAnsi" w:hAnsiTheme="minorHAnsi" w:cs="Arial"/>
        </w:rPr>
        <w:t>le, koje su ishođene zaključno s krajem 2016. godine na temelju glavnih projekata, preduvjet su za nastavak sanacije odlagališta otpada.</w:t>
      </w:r>
    </w:p>
    <w:p w:rsidR="00CB7095" w:rsidRDefault="00CB7095" w:rsidP="00C158DE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>Provedbom postupka sanacije odlagališta kontinuirano se smanjuju negativni utjecaji otpada na okoliš i prirodne resurse. Cilj je u čitavom razdoblju trajanja odlagališta otpada smanjiti štetne utjecaje na okoliš, osobito onečišćenje površinskih voda, podzemnih voda, tla i zraka, uključujući efekt stakleničkih plinova i smanjiti rizike za ljudsko zdravlje do kojeg bi moglo doći uslijed odlaganja otpada i vijeka trajanja odlagali</w:t>
      </w:r>
      <w:r w:rsidRPr="001536E9">
        <w:rPr>
          <w:rFonts w:asciiTheme="minorHAnsi" w:hAnsiTheme="minorHAnsi" w:cs="Arial"/>
        </w:rPr>
        <w:t>š</w:t>
      </w:r>
      <w:r w:rsidRPr="001536E9">
        <w:rPr>
          <w:rFonts w:asciiTheme="minorHAnsi" w:hAnsiTheme="minorHAnsi" w:cs="Arial"/>
        </w:rPr>
        <w:t>ta otpada, odnosno cilj je dovesti odlagalište</w:t>
      </w:r>
      <w:r w:rsidRPr="001536E9">
        <w:rPr>
          <w:rFonts w:asciiTheme="minorHAnsi" w:hAnsiTheme="minorHAnsi" w:cs="Arial"/>
          <w:sz w:val="22"/>
          <w:szCs w:val="22"/>
        </w:rPr>
        <w:t xml:space="preserve"> </w:t>
      </w:r>
      <w:r w:rsidRPr="001536E9">
        <w:rPr>
          <w:rFonts w:asciiTheme="minorHAnsi" w:hAnsiTheme="minorHAnsi" w:cs="Arial"/>
        </w:rPr>
        <w:t xml:space="preserve">otpada u stanje prihvatljivo za okoliš. </w:t>
      </w:r>
      <w:r w:rsidRPr="001536E9">
        <w:rPr>
          <w:rStyle w:val="Naglaeno"/>
          <w:rFonts w:asciiTheme="minorHAnsi" w:hAnsiTheme="minorHAnsi" w:cs="Arial"/>
        </w:rPr>
        <w:t>Projekt sanacije odlag</w:t>
      </w:r>
      <w:r w:rsidRPr="001536E9">
        <w:rPr>
          <w:rStyle w:val="Naglaeno"/>
          <w:rFonts w:asciiTheme="minorHAnsi" w:hAnsiTheme="minorHAnsi" w:cs="Arial"/>
        </w:rPr>
        <w:t>a</w:t>
      </w:r>
      <w:r w:rsidRPr="001536E9">
        <w:rPr>
          <w:rStyle w:val="Naglaeno"/>
          <w:rFonts w:asciiTheme="minorHAnsi" w:hAnsiTheme="minorHAnsi" w:cs="Arial"/>
        </w:rPr>
        <w:t xml:space="preserve">lišta neopasnog otpada </w:t>
      </w:r>
      <w:proofErr w:type="spellStart"/>
      <w:r w:rsidRPr="001536E9">
        <w:rPr>
          <w:rStyle w:val="Naglaeno"/>
          <w:rFonts w:asciiTheme="minorHAnsi" w:hAnsiTheme="minorHAnsi" w:cs="Arial"/>
        </w:rPr>
        <w:t>Tarno</w:t>
      </w:r>
      <w:proofErr w:type="spellEnd"/>
      <w:r w:rsidRPr="001536E9">
        <w:rPr>
          <w:rFonts w:asciiTheme="minorHAnsi" w:hAnsiTheme="minorHAnsi" w:cs="Arial"/>
        </w:rPr>
        <w:t xml:space="preserve"> podijeljen je na dvije etape, a svaka etapa na dvije faze. </w:t>
      </w:r>
    </w:p>
    <w:p w:rsidR="00C158DE" w:rsidRDefault="00C158DE" w:rsidP="00C158DE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</w:p>
    <w:p w:rsidR="00C158DE" w:rsidRPr="001536E9" w:rsidRDefault="00C158DE" w:rsidP="00C158DE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</w:p>
    <w:p w:rsidR="00CB7095" w:rsidRPr="001536E9" w:rsidRDefault="00CB7095" w:rsidP="00C158DE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lastRenderedPageBreak/>
        <w:t>Prema njima je nadležni Županijski ured izdao građevinske dozvole, pa tako Etapa 1 sadrži obuhvat post</w:t>
      </w:r>
      <w:r w:rsidRPr="001536E9">
        <w:rPr>
          <w:rFonts w:asciiTheme="minorHAnsi" w:hAnsiTheme="minorHAnsi" w:cs="Arial"/>
        </w:rPr>
        <w:t>o</w:t>
      </w:r>
      <w:r w:rsidRPr="001536E9">
        <w:rPr>
          <w:rFonts w:asciiTheme="minorHAnsi" w:hAnsiTheme="minorHAnsi" w:cs="Arial"/>
        </w:rPr>
        <w:t xml:space="preserve">jećeg stanja i izgradnju nove Plohe 6 te prekrivanje Plohe 5 i Plohe 6 do konačnog zatvaranja odlagališta. Etapu 2 čini izgradnja </w:t>
      </w:r>
      <w:proofErr w:type="spellStart"/>
      <w:r w:rsidRPr="001536E9">
        <w:rPr>
          <w:rFonts w:asciiTheme="minorHAnsi" w:hAnsiTheme="minorHAnsi" w:cs="Arial"/>
        </w:rPr>
        <w:t>reciklažnog</w:t>
      </w:r>
      <w:proofErr w:type="spellEnd"/>
      <w:r w:rsidRPr="001536E9">
        <w:rPr>
          <w:rFonts w:asciiTheme="minorHAnsi" w:hAnsiTheme="minorHAnsi" w:cs="Arial"/>
        </w:rPr>
        <w:t xml:space="preserve"> dvorišta na prostoru odlagališta i opremanje istog s komunalnom opr</w:t>
      </w:r>
      <w:r w:rsidRPr="001536E9">
        <w:rPr>
          <w:rFonts w:asciiTheme="minorHAnsi" w:hAnsiTheme="minorHAnsi" w:cs="Arial"/>
        </w:rPr>
        <w:t>e</w:t>
      </w:r>
      <w:r w:rsidRPr="001536E9">
        <w:rPr>
          <w:rFonts w:asciiTheme="minorHAnsi" w:hAnsiTheme="minorHAnsi" w:cs="Arial"/>
        </w:rPr>
        <w:t>mom.</w:t>
      </w:r>
    </w:p>
    <w:p w:rsidR="00CB7095" w:rsidRPr="001536E9" w:rsidRDefault="00CB7095" w:rsidP="00C158DE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Za navedenu sanaciju, koja je ukupne vrijednosti </w:t>
      </w:r>
      <w:proofErr w:type="spellStart"/>
      <w:r w:rsidRPr="001536E9">
        <w:rPr>
          <w:rFonts w:asciiTheme="minorHAnsi" w:hAnsiTheme="minorHAnsi" w:cs="Arial"/>
        </w:rPr>
        <w:t>cca</w:t>
      </w:r>
      <w:proofErr w:type="spellEnd"/>
      <w:r w:rsidRPr="001536E9">
        <w:rPr>
          <w:rFonts w:asciiTheme="minorHAnsi" w:hAnsiTheme="minorHAnsi" w:cs="Arial"/>
        </w:rPr>
        <w:t xml:space="preserve"> 5 milijuna kuna, Grad ima sklopljen Ugovor o sufina</w:t>
      </w:r>
      <w:r w:rsidRPr="001536E9">
        <w:rPr>
          <w:rFonts w:asciiTheme="minorHAnsi" w:hAnsiTheme="minorHAnsi" w:cs="Arial"/>
        </w:rPr>
        <w:t>n</w:t>
      </w:r>
      <w:r w:rsidRPr="001536E9">
        <w:rPr>
          <w:rFonts w:asciiTheme="minorHAnsi" w:hAnsiTheme="minorHAnsi" w:cs="Arial"/>
        </w:rPr>
        <w:t>ciranju s FZOEU u iznosu 60% vrijednosti investicije. Početak radova očekuje se nakon provođenja javne nabave, koja bi trebala biti sredinom 2017. godine.</w:t>
      </w:r>
    </w:p>
    <w:p w:rsidR="00CB7095" w:rsidRPr="001536E9" w:rsidRDefault="00CB7095" w:rsidP="00C158DE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Za izgradnju i opremanje </w:t>
      </w:r>
      <w:proofErr w:type="spellStart"/>
      <w:r w:rsidRPr="001536E9">
        <w:rPr>
          <w:rFonts w:asciiTheme="minorHAnsi" w:hAnsiTheme="minorHAnsi" w:cs="Arial"/>
        </w:rPr>
        <w:t>reciklažnog</w:t>
      </w:r>
      <w:proofErr w:type="spellEnd"/>
      <w:r w:rsidRPr="001536E9">
        <w:rPr>
          <w:rFonts w:asciiTheme="minorHAnsi" w:hAnsiTheme="minorHAnsi" w:cs="Arial"/>
        </w:rPr>
        <w:t xml:space="preserve"> dvorišta Grad priprema dokumentaciju za apliciranje na javni poziv u okviru Operativnog programa Konkurentnost i kohezija 2014.-2020. Time bi se ostvarilo 85% bespovratnih sredstava od ukupno prihvatljivih troškova projekta.</w:t>
      </w:r>
    </w:p>
    <w:p w:rsidR="00CB7095" w:rsidRPr="001536E9" w:rsidRDefault="00CB7095" w:rsidP="00C158DE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>Navedeni projekti dio su Plana nabave Ivakop-a za 2017. godinu koji su usvojeni od strane Skupštine dru</w:t>
      </w:r>
      <w:r w:rsidRPr="001536E9">
        <w:rPr>
          <w:rFonts w:asciiTheme="minorHAnsi" w:hAnsiTheme="minorHAnsi" w:cs="Arial"/>
        </w:rPr>
        <w:t>š</w:t>
      </w:r>
      <w:r w:rsidRPr="001536E9">
        <w:rPr>
          <w:rFonts w:asciiTheme="minorHAnsi" w:hAnsiTheme="minorHAnsi" w:cs="Arial"/>
        </w:rPr>
        <w:t>tva.</w:t>
      </w:r>
    </w:p>
    <w:p w:rsidR="00CB7095" w:rsidRPr="001536E9" w:rsidRDefault="00CB7095" w:rsidP="00CB7095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</w:p>
    <w:p w:rsidR="00CB7095" w:rsidRPr="001536E9" w:rsidRDefault="00CB7095" w:rsidP="00C158DE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1536E9">
        <w:rPr>
          <w:rFonts w:asciiTheme="minorHAnsi" w:hAnsiTheme="minorHAnsi" w:cs="Arial"/>
          <w:sz w:val="24"/>
          <w:szCs w:val="24"/>
        </w:rPr>
        <w:t>U 2016. godini dobiveni su sljedeći dokumenti (gore navedeni):</w:t>
      </w:r>
    </w:p>
    <w:p w:rsidR="00CB7095" w:rsidRPr="001536E9" w:rsidRDefault="00CB7095" w:rsidP="00CB7095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:rsidR="00CB7095" w:rsidRDefault="00CB7095" w:rsidP="00CB7095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Rješenje o izmjeni i dopuni građevinske dozvole, Klasa: UP/I-361-03/16-01/000037, </w:t>
      </w:r>
      <w:proofErr w:type="spellStart"/>
      <w:r w:rsidRPr="001536E9">
        <w:rPr>
          <w:rFonts w:asciiTheme="minorHAnsi" w:hAnsiTheme="minorHAnsi" w:cs="Arial"/>
        </w:rPr>
        <w:t>Urbroj</w:t>
      </w:r>
      <w:proofErr w:type="spellEnd"/>
      <w:r w:rsidRPr="001536E9">
        <w:rPr>
          <w:rFonts w:asciiTheme="minorHAnsi" w:hAnsiTheme="minorHAnsi" w:cs="Arial"/>
        </w:rPr>
        <w:t>: 238/1-18-01/2-16-0011, od 09.11.2016.g., prema kojem se dozvoljava Ivakop d.o.o. građenje dijela slož</w:t>
      </w:r>
      <w:r w:rsidRPr="001536E9">
        <w:rPr>
          <w:rFonts w:asciiTheme="minorHAnsi" w:hAnsiTheme="minorHAnsi" w:cs="Arial"/>
        </w:rPr>
        <w:t>e</w:t>
      </w:r>
      <w:r w:rsidRPr="001536E9">
        <w:rPr>
          <w:rFonts w:asciiTheme="minorHAnsi" w:hAnsiTheme="minorHAnsi" w:cs="Arial"/>
        </w:rPr>
        <w:t>ne građevine infrastrukturne namjene, sustava gospodarenja otpadom – Sanacija odlagališta otp</w:t>
      </w:r>
      <w:r w:rsidRPr="001536E9">
        <w:rPr>
          <w:rFonts w:asciiTheme="minorHAnsi" w:hAnsiTheme="minorHAnsi" w:cs="Arial"/>
        </w:rPr>
        <w:t>a</w:t>
      </w:r>
      <w:r w:rsidRPr="001536E9">
        <w:rPr>
          <w:rFonts w:asciiTheme="minorHAnsi" w:hAnsiTheme="minorHAnsi" w:cs="Arial"/>
        </w:rPr>
        <w:t xml:space="preserve">da (Faza 1), 3. skupine, na građevnoj čestici k.č.br. 9/1 k.o. </w:t>
      </w:r>
      <w:proofErr w:type="spellStart"/>
      <w:r w:rsidRPr="001536E9">
        <w:rPr>
          <w:rFonts w:asciiTheme="minorHAnsi" w:hAnsiTheme="minorHAnsi" w:cs="Arial"/>
        </w:rPr>
        <w:t>Lepšić</w:t>
      </w:r>
      <w:proofErr w:type="spellEnd"/>
      <w:r w:rsidRPr="001536E9">
        <w:rPr>
          <w:rFonts w:asciiTheme="minorHAnsi" w:hAnsiTheme="minorHAnsi" w:cs="Arial"/>
        </w:rPr>
        <w:t xml:space="preserve"> (</w:t>
      </w:r>
      <w:proofErr w:type="spellStart"/>
      <w:r w:rsidRPr="001536E9">
        <w:rPr>
          <w:rFonts w:asciiTheme="minorHAnsi" w:hAnsiTheme="minorHAnsi" w:cs="Arial"/>
        </w:rPr>
        <w:t>Tarno</w:t>
      </w:r>
      <w:proofErr w:type="spellEnd"/>
      <w:r w:rsidRPr="001536E9">
        <w:rPr>
          <w:rFonts w:asciiTheme="minorHAnsi" w:hAnsiTheme="minorHAnsi" w:cs="Arial"/>
        </w:rPr>
        <w:t>) u Gradu Ivanić Gradu;</w:t>
      </w:r>
    </w:p>
    <w:p w:rsidR="00C158DE" w:rsidRPr="001536E9" w:rsidRDefault="00C158DE" w:rsidP="00C158DE">
      <w:pPr>
        <w:pStyle w:val="Odlomakpopisa"/>
        <w:spacing w:line="276" w:lineRule="auto"/>
        <w:ind w:left="780"/>
        <w:jc w:val="both"/>
        <w:rPr>
          <w:rFonts w:asciiTheme="minorHAnsi" w:hAnsiTheme="minorHAnsi" w:cs="Arial"/>
        </w:rPr>
      </w:pPr>
    </w:p>
    <w:p w:rsidR="00CB7095" w:rsidRDefault="00CB7095" w:rsidP="00CB7095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Građevinska dozvola, Klasa: UP/I-361-03/16-01/000038, </w:t>
      </w:r>
      <w:proofErr w:type="spellStart"/>
      <w:r w:rsidRPr="001536E9">
        <w:rPr>
          <w:rFonts w:asciiTheme="minorHAnsi" w:hAnsiTheme="minorHAnsi" w:cs="Arial"/>
        </w:rPr>
        <w:t>Urbroj</w:t>
      </w:r>
      <w:proofErr w:type="spellEnd"/>
      <w:r w:rsidRPr="001536E9">
        <w:rPr>
          <w:rFonts w:asciiTheme="minorHAnsi" w:hAnsiTheme="minorHAnsi" w:cs="Arial"/>
        </w:rPr>
        <w:t>: 238/1-18-01/2-16-0011, od 09.11.2016.g., a prema kojoj se dozvoljava Ivakop d.o.o. građenje dijela složene građevine infra</w:t>
      </w:r>
      <w:r w:rsidRPr="001536E9">
        <w:rPr>
          <w:rFonts w:asciiTheme="minorHAnsi" w:hAnsiTheme="minorHAnsi" w:cs="Arial"/>
        </w:rPr>
        <w:t>s</w:t>
      </w:r>
      <w:r w:rsidRPr="001536E9">
        <w:rPr>
          <w:rFonts w:asciiTheme="minorHAnsi" w:hAnsiTheme="minorHAnsi" w:cs="Arial"/>
        </w:rPr>
        <w:t>trukturne namjene, sustava gospodarenja otpadom – Sanacija odlagališta otpada „</w:t>
      </w:r>
      <w:proofErr w:type="spellStart"/>
      <w:r w:rsidRPr="001536E9">
        <w:rPr>
          <w:rFonts w:asciiTheme="minorHAnsi" w:hAnsiTheme="minorHAnsi" w:cs="Arial"/>
        </w:rPr>
        <w:t>Tarno</w:t>
      </w:r>
      <w:proofErr w:type="spellEnd"/>
      <w:r w:rsidRPr="001536E9">
        <w:rPr>
          <w:rFonts w:asciiTheme="minorHAnsi" w:hAnsiTheme="minorHAnsi" w:cs="Arial"/>
        </w:rPr>
        <w:t>“ i izgra</w:t>
      </w:r>
      <w:r w:rsidRPr="001536E9">
        <w:rPr>
          <w:rFonts w:asciiTheme="minorHAnsi" w:hAnsiTheme="minorHAnsi" w:cs="Arial"/>
        </w:rPr>
        <w:t>d</w:t>
      </w:r>
      <w:r w:rsidRPr="001536E9">
        <w:rPr>
          <w:rFonts w:asciiTheme="minorHAnsi" w:hAnsiTheme="minorHAnsi" w:cs="Arial"/>
        </w:rPr>
        <w:t xml:space="preserve">nja </w:t>
      </w:r>
      <w:proofErr w:type="spellStart"/>
      <w:r w:rsidRPr="001536E9">
        <w:rPr>
          <w:rFonts w:asciiTheme="minorHAnsi" w:hAnsiTheme="minorHAnsi" w:cs="Arial"/>
        </w:rPr>
        <w:t>reciklažnog</w:t>
      </w:r>
      <w:proofErr w:type="spellEnd"/>
      <w:r w:rsidRPr="001536E9">
        <w:rPr>
          <w:rFonts w:asciiTheme="minorHAnsi" w:hAnsiTheme="minorHAnsi" w:cs="Arial"/>
        </w:rPr>
        <w:t xml:space="preserve"> dvorišta: Etapa 2 – </w:t>
      </w:r>
      <w:proofErr w:type="spellStart"/>
      <w:r w:rsidRPr="001536E9">
        <w:rPr>
          <w:rFonts w:asciiTheme="minorHAnsi" w:hAnsiTheme="minorHAnsi" w:cs="Arial"/>
        </w:rPr>
        <w:t>Reciklažno</w:t>
      </w:r>
      <w:proofErr w:type="spellEnd"/>
      <w:r w:rsidRPr="001536E9">
        <w:rPr>
          <w:rFonts w:asciiTheme="minorHAnsi" w:hAnsiTheme="minorHAnsi" w:cs="Arial"/>
        </w:rPr>
        <w:t xml:space="preserve"> dvorište (Faza 1), 3. skupine na građevnoj čestici </w:t>
      </w:r>
      <w:proofErr w:type="spellStart"/>
      <w:r w:rsidRPr="001536E9">
        <w:rPr>
          <w:rFonts w:asciiTheme="minorHAnsi" w:hAnsiTheme="minorHAnsi" w:cs="Arial"/>
        </w:rPr>
        <w:t>k.č.br.</w:t>
      </w:r>
      <w:proofErr w:type="spellEnd"/>
      <w:r w:rsidRPr="001536E9">
        <w:rPr>
          <w:rFonts w:asciiTheme="minorHAnsi" w:hAnsiTheme="minorHAnsi" w:cs="Arial"/>
        </w:rPr>
        <w:t xml:space="preserve">. 9/1 k.o. </w:t>
      </w:r>
      <w:proofErr w:type="spellStart"/>
      <w:r w:rsidRPr="001536E9">
        <w:rPr>
          <w:rFonts w:asciiTheme="minorHAnsi" w:hAnsiTheme="minorHAnsi" w:cs="Arial"/>
        </w:rPr>
        <w:t>Lepšić</w:t>
      </w:r>
      <w:proofErr w:type="spellEnd"/>
      <w:r w:rsidRPr="001536E9">
        <w:rPr>
          <w:rFonts w:asciiTheme="minorHAnsi" w:hAnsiTheme="minorHAnsi" w:cs="Arial"/>
        </w:rPr>
        <w:t xml:space="preserve"> (</w:t>
      </w:r>
      <w:proofErr w:type="spellStart"/>
      <w:r w:rsidRPr="001536E9">
        <w:rPr>
          <w:rFonts w:asciiTheme="minorHAnsi" w:hAnsiTheme="minorHAnsi" w:cs="Arial"/>
        </w:rPr>
        <w:t>Tarno</w:t>
      </w:r>
      <w:proofErr w:type="spellEnd"/>
      <w:r w:rsidRPr="001536E9">
        <w:rPr>
          <w:rFonts w:asciiTheme="minorHAnsi" w:hAnsiTheme="minorHAnsi" w:cs="Arial"/>
        </w:rPr>
        <w:t>) u Gradu Ivanić Gradu;</w:t>
      </w:r>
    </w:p>
    <w:p w:rsidR="00C158DE" w:rsidRPr="00C158DE" w:rsidRDefault="00C158DE" w:rsidP="00C158DE">
      <w:pPr>
        <w:pStyle w:val="Odlomakpopisa"/>
        <w:rPr>
          <w:rFonts w:asciiTheme="minorHAnsi" w:hAnsiTheme="minorHAnsi" w:cs="Arial"/>
        </w:rPr>
      </w:pPr>
    </w:p>
    <w:p w:rsidR="00C158DE" w:rsidRPr="001536E9" w:rsidRDefault="00C158DE" w:rsidP="00C158DE">
      <w:pPr>
        <w:pStyle w:val="Odlomakpopisa"/>
        <w:spacing w:line="276" w:lineRule="auto"/>
        <w:ind w:left="780"/>
        <w:jc w:val="both"/>
        <w:rPr>
          <w:rFonts w:asciiTheme="minorHAnsi" w:hAnsiTheme="minorHAnsi" w:cs="Arial"/>
        </w:rPr>
      </w:pPr>
    </w:p>
    <w:p w:rsidR="00CB7095" w:rsidRDefault="00CB7095" w:rsidP="00CB7095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Građevinska dozvola, Klasa: UP/I-361-03/16-01/000039, </w:t>
      </w:r>
      <w:proofErr w:type="spellStart"/>
      <w:r w:rsidRPr="001536E9">
        <w:rPr>
          <w:rFonts w:asciiTheme="minorHAnsi" w:hAnsiTheme="minorHAnsi" w:cs="Arial"/>
        </w:rPr>
        <w:t>Urbroj</w:t>
      </w:r>
      <w:proofErr w:type="spellEnd"/>
      <w:r w:rsidRPr="001536E9">
        <w:rPr>
          <w:rFonts w:asciiTheme="minorHAnsi" w:hAnsiTheme="minorHAnsi" w:cs="Arial"/>
        </w:rPr>
        <w:t>: 238/1-18-01/2-16-0009, od 09.11.2016.g., a prema kojoj se dozvoljava Ivakop d.o.o. građenje dijela složene građevine infra</w:t>
      </w:r>
      <w:r w:rsidRPr="001536E9">
        <w:rPr>
          <w:rFonts w:asciiTheme="minorHAnsi" w:hAnsiTheme="minorHAnsi" w:cs="Arial"/>
        </w:rPr>
        <w:t>s</w:t>
      </w:r>
      <w:r w:rsidRPr="001536E9">
        <w:rPr>
          <w:rFonts w:asciiTheme="minorHAnsi" w:hAnsiTheme="minorHAnsi" w:cs="Arial"/>
        </w:rPr>
        <w:t>trukturne namjene, sustava gospodarenja otpadom – Sanacija odlagališta otpada „</w:t>
      </w:r>
      <w:proofErr w:type="spellStart"/>
      <w:r w:rsidRPr="001536E9">
        <w:rPr>
          <w:rFonts w:asciiTheme="minorHAnsi" w:hAnsiTheme="minorHAnsi" w:cs="Arial"/>
        </w:rPr>
        <w:t>Tarno</w:t>
      </w:r>
      <w:proofErr w:type="spellEnd"/>
      <w:r w:rsidRPr="001536E9">
        <w:rPr>
          <w:rFonts w:asciiTheme="minorHAnsi" w:hAnsiTheme="minorHAnsi" w:cs="Arial"/>
        </w:rPr>
        <w:t>“ i izgra</w:t>
      </w:r>
      <w:r w:rsidRPr="001536E9">
        <w:rPr>
          <w:rFonts w:asciiTheme="minorHAnsi" w:hAnsiTheme="minorHAnsi" w:cs="Arial"/>
        </w:rPr>
        <w:t>d</w:t>
      </w:r>
      <w:r w:rsidRPr="001536E9">
        <w:rPr>
          <w:rFonts w:asciiTheme="minorHAnsi" w:hAnsiTheme="minorHAnsi" w:cs="Arial"/>
        </w:rPr>
        <w:t xml:space="preserve">nja </w:t>
      </w:r>
      <w:proofErr w:type="spellStart"/>
      <w:r w:rsidRPr="001536E9">
        <w:rPr>
          <w:rFonts w:asciiTheme="minorHAnsi" w:hAnsiTheme="minorHAnsi" w:cs="Arial"/>
        </w:rPr>
        <w:t>reciklažnog</w:t>
      </w:r>
      <w:proofErr w:type="spellEnd"/>
      <w:r w:rsidRPr="001536E9">
        <w:rPr>
          <w:rFonts w:asciiTheme="minorHAnsi" w:hAnsiTheme="minorHAnsi" w:cs="Arial"/>
        </w:rPr>
        <w:t xml:space="preserve"> dvorišta: Faza 2 (Etapa 2) – </w:t>
      </w:r>
      <w:proofErr w:type="spellStart"/>
      <w:r w:rsidRPr="001536E9">
        <w:rPr>
          <w:rFonts w:asciiTheme="minorHAnsi" w:hAnsiTheme="minorHAnsi" w:cs="Arial"/>
        </w:rPr>
        <w:t>Reciklažno</w:t>
      </w:r>
      <w:proofErr w:type="spellEnd"/>
      <w:r w:rsidRPr="001536E9">
        <w:rPr>
          <w:rFonts w:asciiTheme="minorHAnsi" w:hAnsiTheme="minorHAnsi" w:cs="Arial"/>
        </w:rPr>
        <w:t xml:space="preserve"> dvorište – nadstrešnica i komunalna oprema, 3. skupine na građevnoj čestici k.č.br. 9/1 k.o. </w:t>
      </w:r>
      <w:proofErr w:type="spellStart"/>
      <w:r w:rsidRPr="001536E9">
        <w:rPr>
          <w:rFonts w:asciiTheme="minorHAnsi" w:hAnsiTheme="minorHAnsi" w:cs="Arial"/>
        </w:rPr>
        <w:t>Lepšić</w:t>
      </w:r>
      <w:proofErr w:type="spellEnd"/>
      <w:r w:rsidRPr="001536E9">
        <w:rPr>
          <w:rFonts w:asciiTheme="minorHAnsi" w:hAnsiTheme="minorHAnsi" w:cs="Arial"/>
        </w:rPr>
        <w:t xml:space="preserve"> (</w:t>
      </w:r>
      <w:proofErr w:type="spellStart"/>
      <w:r w:rsidRPr="001536E9">
        <w:rPr>
          <w:rFonts w:asciiTheme="minorHAnsi" w:hAnsiTheme="minorHAnsi" w:cs="Arial"/>
        </w:rPr>
        <w:t>Tarno</w:t>
      </w:r>
      <w:proofErr w:type="spellEnd"/>
      <w:r w:rsidRPr="001536E9">
        <w:rPr>
          <w:rFonts w:asciiTheme="minorHAnsi" w:hAnsiTheme="minorHAnsi" w:cs="Arial"/>
        </w:rPr>
        <w:t>) u Gradu Ivanić Gradu;</w:t>
      </w:r>
    </w:p>
    <w:p w:rsidR="00C158DE" w:rsidRPr="001536E9" w:rsidRDefault="00C158DE" w:rsidP="00C158DE">
      <w:pPr>
        <w:pStyle w:val="Odlomakpopisa"/>
        <w:spacing w:line="276" w:lineRule="auto"/>
        <w:ind w:left="780"/>
        <w:jc w:val="both"/>
        <w:rPr>
          <w:rFonts w:asciiTheme="minorHAnsi" w:hAnsiTheme="minorHAnsi" w:cs="Arial"/>
        </w:rPr>
      </w:pPr>
    </w:p>
    <w:p w:rsidR="00CB7095" w:rsidRPr="001536E9" w:rsidRDefault="00CB7095" w:rsidP="00CB7095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Građevinska dozvola, Klasa: UP/I-361-03/16-01/000049, </w:t>
      </w:r>
      <w:proofErr w:type="spellStart"/>
      <w:r w:rsidRPr="001536E9">
        <w:rPr>
          <w:rFonts w:asciiTheme="minorHAnsi" w:hAnsiTheme="minorHAnsi" w:cs="Arial"/>
        </w:rPr>
        <w:t>Urbroj</w:t>
      </w:r>
      <w:proofErr w:type="spellEnd"/>
      <w:r w:rsidRPr="001536E9">
        <w:rPr>
          <w:rFonts w:asciiTheme="minorHAnsi" w:hAnsiTheme="minorHAnsi" w:cs="Arial"/>
        </w:rPr>
        <w:t>: 238/1-18-01/2-16-0009, od 13.12.2016.g., prema kojoj se dozvoljava Ivakop d.o.o. građenje građevine infrastrukturne namj</w:t>
      </w:r>
      <w:r w:rsidRPr="001536E9">
        <w:rPr>
          <w:rFonts w:asciiTheme="minorHAnsi" w:hAnsiTheme="minorHAnsi" w:cs="Arial"/>
        </w:rPr>
        <w:t>e</w:t>
      </w:r>
      <w:r w:rsidRPr="001536E9">
        <w:rPr>
          <w:rFonts w:asciiTheme="minorHAnsi" w:hAnsiTheme="minorHAnsi" w:cs="Arial"/>
        </w:rPr>
        <w:t>ne, sustava gospodarenja otpadom – Sanacija odlagališta otpada „</w:t>
      </w:r>
      <w:proofErr w:type="spellStart"/>
      <w:r w:rsidRPr="001536E9">
        <w:rPr>
          <w:rFonts w:asciiTheme="minorHAnsi" w:hAnsiTheme="minorHAnsi" w:cs="Arial"/>
        </w:rPr>
        <w:t>Tarno</w:t>
      </w:r>
      <w:proofErr w:type="spellEnd"/>
      <w:r w:rsidRPr="001536E9">
        <w:rPr>
          <w:rFonts w:asciiTheme="minorHAnsi" w:hAnsiTheme="minorHAnsi" w:cs="Arial"/>
        </w:rPr>
        <w:t xml:space="preserve">“ i izgradnja </w:t>
      </w:r>
      <w:proofErr w:type="spellStart"/>
      <w:r w:rsidRPr="001536E9">
        <w:rPr>
          <w:rFonts w:asciiTheme="minorHAnsi" w:hAnsiTheme="minorHAnsi" w:cs="Arial"/>
        </w:rPr>
        <w:t>reciklažnog</w:t>
      </w:r>
      <w:proofErr w:type="spellEnd"/>
      <w:r w:rsidRPr="001536E9">
        <w:rPr>
          <w:rFonts w:asciiTheme="minorHAnsi" w:hAnsiTheme="minorHAnsi" w:cs="Arial"/>
        </w:rPr>
        <w:t xml:space="preserve"> dvorišta: Etapa 1 – Sanacija odlagališta otpada (Faza 2), 3. skupine na građevnoj čestici k.č.br. 9/1 k.o. </w:t>
      </w:r>
      <w:proofErr w:type="spellStart"/>
      <w:r w:rsidRPr="001536E9">
        <w:rPr>
          <w:rFonts w:asciiTheme="minorHAnsi" w:hAnsiTheme="minorHAnsi" w:cs="Arial"/>
        </w:rPr>
        <w:t>Lepšić</w:t>
      </w:r>
      <w:proofErr w:type="spellEnd"/>
      <w:r w:rsidRPr="001536E9">
        <w:rPr>
          <w:rFonts w:asciiTheme="minorHAnsi" w:hAnsiTheme="minorHAnsi" w:cs="Arial"/>
        </w:rPr>
        <w:t xml:space="preserve"> (</w:t>
      </w:r>
      <w:proofErr w:type="spellStart"/>
      <w:r w:rsidRPr="001536E9">
        <w:rPr>
          <w:rFonts w:asciiTheme="minorHAnsi" w:hAnsiTheme="minorHAnsi" w:cs="Arial"/>
        </w:rPr>
        <w:t>Tarno</w:t>
      </w:r>
      <w:proofErr w:type="spellEnd"/>
      <w:r w:rsidRPr="001536E9">
        <w:rPr>
          <w:rFonts w:asciiTheme="minorHAnsi" w:hAnsiTheme="minorHAnsi" w:cs="Arial"/>
        </w:rPr>
        <w:t>) u Gradu Ivanić Gradu.</w:t>
      </w:r>
    </w:p>
    <w:p w:rsidR="00CB7095" w:rsidRPr="001536E9" w:rsidRDefault="00CB7095" w:rsidP="00CB7095">
      <w:pPr>
        <w:spacing w:after="0"/>
        <w:ind w:left="420"/>
        <w:jc w:val="both"/>
        <w:rPr>
          <w:rFonts w:asciiTheme="minorHAnsi" w:hAnsiTheme="minorHAnsi" w:cs="Arial"/>
          <w:sz w:val="24"/>
          <w:szCs w:val="24"/>
        </w:rPr>
      </w:pPr>
    </w:p>
    <w:p w:rsidR="00CB7095" w:rsidRPr="001536E9" w:rsidRDefault="00CB7095" w:rsidP="00C158DE">
      <w:pPr>
        <w:spacing w:after="0"/>
        <w:ind w:left="420"/>
        <w:jc w:val="both"/>
        <w:rPr>
          <w:rFonts w:asciiTheme="minorHAnsi" w:hAnsiTheme="minorHAnsi" w:cs="Arial"/>
          <w:sz w:val="24"/>
          <w:szCs w:val="24"/>
        </w:rPr>
      </w:pPr>
      <w:r w:rsidRPr="001536E9">
        <w:rPr>
          <w:rFonts w:asciiTheme="minorHAnsi" w:hAnsiTheme="minorHAnsi" w:cs="Arial"/>
          <w:sz w:val="24"/>
          <w:szCs w:val="24"/>
        </w:rPr>
        <w:t>Projekt izgradnje plohe 6 na odlagalištu je započeo i završio tijekom 2017.g., a na osnovu načelne suglasnosti Fonda za zaštitu okoliša i energetske učinkovitosti za provođenje postupka javne nabave za izgradnju predmetne plohe 6 (izdana 21.03.2017.).</w:t>
      </w:r>
    </w:p>
    <w:p w:rsidR="00CB7095" w:rsidRPr="001536E9" w:rsidRDefault="00CB7095" w:rsidP="00CB7095">
      <w:pPr>
        <w:spacing w:after="0"/>
        <w:ind w:firstLine="709"/>
        <w:jc w:val="both"/>
        <w:rPr>
          <w:rFonts w:asciiTheme="minorHAnsi" w:hAnsiTheme="minorHAnsi" w:cs="Arial"/>
          <w:sz w:val="24"/>
          <w:szCs w:val="24"/>
        </w:rPr>
      </w:pPr>
    </w:p>
    <w:p w:rsidR="00C158DE" w:rsidRDefault="00C158DE" w:rsidP="00CB7095">
      <w:pPr>
        <w:spacing w:after="0"/>
        <w:ind w:left="420" w:firstLine="289"/>
        <w:jc w:val="both"/>
        <w:rPr>
          <w:rFonts w:asciiTheme="minorHAnsi" w:hAnsiTheme="minorHAnsi" w:cs="Arial"/>
          <w:sz w:val="24"/>
          <w:szCs w:val="24"/>
        </w:rPr>
      </w:pPr>
    </w:p>
    <w:p w:rsidR="00CB7095" w:rsidRPr="001536E9" w:rsidRDefault="00CB7095" w:rsidP="00CB7095">
      <w:pPr>
        <w:spacing w:after="0"/>
        <w:ind w:left="420" w:firstLine="289"/>
        <w:jc w:val="both"/>
        <w:rPr>
          <w:rFonts w:asciiTheme="minorHAnsi" w:hAnsiTheme="minorHAnsi" w:cs="Arial"/>
          <w:sz w:val="24"/>
          <w:szCs w:val="24"/>
        </w:rPr>
      </w:pPr>
      <w:r w:rsidRPr="001536E9">
        <w:rPr>
          <w:rFonts w:asciiTheme="minorHAnsi" w:hAnsiTheme="minorHAnsi" w:cs="Arial"/>
          <w:sz w:val="24"/>
          <w:szCs w:val="24"/>
        </w:rPr>
        <w:lastRenderedPageBreak/>
        <w:t xml:space="preserve">Tijekom 2017.g. Ivakop je ishodio pravomoćnu Uporabnu dozvolu od strane Upravnog odjela za prostorno uređenje, gradnju i zaštitu okoliša Zagrebačke županije, a nakon izvršenog tehničkog pregleda građevine, odnosno izgrađene plohe 6 na odlagalištu neopasnog otpada </w:t>
      </w:r>
      <w:proofErr w:type="spellStart"/>
      <w:r w:rsidRPr="001536E9">
        <w:rPr>
          <w:rFonts w:asciiTheme="minorHAnsi" w:hAnsiTheme="minorHAnsi" w:cs="Arial"/>
          <w:sz w:val="24"/>
          <w:szCs w:val="24"/>
        </w:rPr>
        <w:t>Tarno</w:t>
      </w:r>
      <w:proofErr w:type="spellEnd"/>
      <w:r w:rsidRPr="001536E9">
        <w:rPr>
          <w:rFonts w:asciiTheme="minorHAnsi" w:hAnsiTheme="minorHAnsi" w:cs="Arial"/>
          <w:sz w:val="24"/>
          <w:szCs w:val="24"/>
        </w:rPr>
        <w:t xml:space="preserve"> u sklopu projekta Sanacije odlagališta Etape 1 – Faze 2.</w:t>
      </w:r>
    </w:p>
    <w:p w:rsidR="00CB7095" w:rsidRPr="001536E9" w:rsidRDefault="00CB7095" w:rsidP="00CB7095">
      <w:pPr>
        <w:spacing w:after="0"/>
        <w:ind w:left="420" w:firstLine="289"/>
        <w:jc w:val="both"/>
        <w:rPr>
          <w:rFonts w:asciiTheme="minorHAnsi" w:hAnsiTheme="minorHAnsi" w:cs="Arial"/>
          <w:sz w:val="24"/>
          <w:szCs w:val="24"/>
        </w:rPr>
      </w:pPr>
    </w:p>
    <w:p w:rsidR="00CB7095" w:rsidRPr="001536E9" w:rsidRDefault="00CB7095" w:rsidP="00C158DE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:rsidR="00CB7095" w:rsidRPr="001536E9" w:rsidRDefault="00CB7095" w:rsidP="00CB7095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:rsidR="00CB7095" w:rsidRPr="001536E9" w:rsidRDefault="00CB7095" w:rsidP="00C158DE">
      <w:pPr>
        <w:jc w:val="both"/>
        <w:rPr>
          <w:rFonts w:asciiTheme="minorHAnsi" w:hAnsiTheme="minorHAnsi" w:cs="Arial"/>
          <w:sz w:val="24"/>
          <w:szCs w:val="24"/>
        </w:rPr>
      </w:pPr>
      <w:r w:rsidRPr="001536E9">
        <w:rPr>
          <w:rFonts w:asciiTheme="minorHAnsi" w:hAnsiTheme="minorHAnsi" w:cs="Arial"/>
          <w:sz w:val="24"/>
          <w:szCs w:val="24"/>
        </w:rPr>
        <w:t xml:space="preserve">Realizacija izgradnje temeljnog </w:t>
      </w:r>
      <w:proofErr w:type="spellStart"/>
      <w:r w:rsidRPr="001536E9">
        <w:rPr>
          <w:rFonts w:asciiTheme="minorHAnsi" w:hAnsiTheme="minorHAnsi" w:cs="Arial"/>
          <w:sz w:val="24"/>
          <w:szCs w:val="24"/>
        </w:rPr>
        <w:t>brtvenog</w:t>
      </w:r>
      <w:proofErr w:type="spellEnd"/>
      <w:r w:rsidRPr="001536E9">
        <w:rPr>
          <w:rFonts w:asciiTheme="minorHAnsi" w:hAnsiTheme="minorHAnsi" w:cs="Arial"/>
          <w:sz w:val="24"/>
          <w:szCs w:val="24"/>
        </w:rPr>
        <w:t xml:space="preserve"> sloja plohe 6 u 2017.-toj godini obuhvaćala je slijedeće radnje: </w:t>
      </w:r>
    </w:p>
    <w:p w:rsidR="00CB7095" w:rsidRPr="001536E9" w:rsidRDefault="00CB7095" w:rsidP="00CB7095">
      <w:pPr>
        <w:pStyle w:val="Odlomakpopisa"/>
        <w:numPr>
          <w:ilvl w:val="0"/>
          <w:numId w:val="38"/>
        </w:numPr>
        <w:spacing w:after="20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priprema dokumentacije za javno nadmetanje za radove na izgradnji, </w:t>
      </w:r>
    </w:p>
    <w:p w:rsidR="00CB7095" w:rsidRPr="001536E9" w:rsidRDefault="00CB7095" w:rsidP="00CB7095">
      <w:pPr>
        <w:pStyle w:val="Odlomakpopisa"/>
        <w:numPr>
          <w:ilvl w:val="0"/>
          <w:numId w:val="38"/>
        </w:numPr>
        <w:spacing w:after="20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provođenje postupka javne nabave za izbor izvođača, </w:t>
      </w:r>
    </w:p>
    <w:p w:rsidR="00CB7095" w:rsidRPr="001536E9" w:rsidRDefault="00CB7095" w:rsidP="00CB7095">
      <w:pPr>
        <w:pStyle w:val="Odlomakpopisa"/>
        <w:numPr>
          <w:ilvl w:val="0"/>
          <w:numId w:val="38"/>
        </w:numPr>
        <w:spacing w:after="20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izvođenje radova, </w:t>
      </w:r>
    </w:p>
    <w:p w:rsidR="00CB7095" w:rsidRPr="001536E9" w:rsidRDefault="00CB7095" w:rsidP="00CB7095">
      <w:pPr>
        <w:pStyle w:val="Odlomakpopisa"/>
        <w:numPr>
          <w:ilvl w:val="0"/>
          <w:numId w:val="38"/>
        </w:numPr>
        <w:spacing w:after="20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 xml:space="preserve">tehnički pregled te </w:t>
      </w:r>
    </w:p>
    <w:p w:rsidR="00CB7095" w:rsidRPr="001536E9" w:rsidRDefault="00CB7095" w:rsidP="00CB7095">
      <w:pPr>
        <w:pStyle w:val="Odlomakpopisa"/>
        <w:numPr>
          <w:ilvl w:val="0"/>
          <w:numId w:val="38"/>
        </w:numPr>
        <w:spacing w:after="200" w:line="276" w:lineRule="auto"/>
        <w:jc w:val="both"/>
        <w:rPr>
          <w:rFonts w:asciiTheme="minorHAnsi" w:hAnsiTheme="minorHAnsi" w:cs="Arial"/>
        </w:rPr>
      </w:pPr>
      <w:r w:rsidRPr="001536E9">
        <w:rPr>
          <w:rFonts w:asciiTheme="minorHAnsi" w:hAnsiTheme="minorHAnsi" w:cs="Arial"/>
        </w:rPr>
        <w:t>ishođenje uporabne dozvole.</w:t>
      </w:r>
    </w:p>
    <w:p w:rsidR="00C158DE" w:rsidRDefault="00C158DE" w:rsidP="00CB7095">
      <w:pPr>
        <w:ind w:left="420" w:firstLine="289"/>
        <w:jc w:val="both"/>
        <w:rPr>
          <w:rFonts w:asciiTheme="minorHAnsi" w:hAnsiTheme="minorHAnsi" w:cs="Arial"/>
          <w:sz w:val="24"/>
          <w:szCs w:val="24"/>
        </w:rPr>
      </w:pPr>
    </w:p>
    <w:p w:rsidR="00CB7095" w:rsidRPr="001536E9" w:rsidRDefault="00CB7095" w:rsidP="00CB7095">
      <w:pPr>
        <w:ind w:left="420" w:firstLine="289"/>
        <w:jc w:val="both"/>
        <w:rPr>
          <w:rFonts w:asciiTheme="minorHAnsi" w:hAnsiTheme="minorHAnsi" w:cs="Arial"/>
          <w:sz w:val="24"/>
          <w:szCs w:val="24"/>
        </w:rPr>
      </w:pPr>
      <w:r w:rsidRPr="001536E9">
        <w:rPr>
          <w:rFonts w:asciiTheme="minorHAnsi" w:hAnsiTheme="minorHAnsi" w:cs="Arial"/>
          <w:sz w:val="24"/>
          <w:szCs w:val="24"/>
        </w:rPr>
        <w:t xml:space="preserve">Ova faza sanacije obuhvaćala je pripremne radove na izgradnji temeljnog </w:t>
      </w:r>
      <w:proofErr w:type="spellStart"/>
      <w:r w:rsidRPr="001536E9">
        <w:rPr>
          <w:rFonts w:asciiTheme="minorHAnsi" w:hAnsiTheme="minorHAnsi" w:cs="Arial"/>
          <w:sz w:val="24"/>
          <w:szCs w:val="24"/>
        </w:rPr>
        <w:t>brtvenog</w:t>
      </w:r>
      <w:proofErr w:type="spellEnd"/>
      <w:r w:rsidRPr="001536E9">
        <w:rPr>
          <w:rFonts w:asciiTheme="minorHAnsi" w:hAnsiTheme="minorHAnsi" w:cs="Arial"/>
          <w:sz w:val="24"/>
          <w:szCs w:val="24"/>
        </w:rPr>
        <w:t xml:space="preserve"> sustava plohe 6 s pratećim objektima i sustavima. Ukupna vrijednost investicije iznosi 950.548,50 kn bez PDV-a, od čega 60% sufinancira Fond za zaštitu okoliša i energetsku učinkovitost, a s kojim je Ivakop u prosincu 2017.g. sklopio Ugovor br.2017/000586 o neposrednom sudjelovanju Fonda u sufinanciranju programa sanacije odlagališta komunalnog otpada „</w:t>
      </w:r>
      <w:proofErr w:type="spellStart"/>
      <w:r w:rsidRPr="001536E9">
        <w:rPr>
          <w:rFonts w:asciiTheme="minorHAnsi" w:hAnsiTheme="minorHAnsi" w:cs="Arial"/>
          <w:sz w:val="24"/>
          <w:szCs w:val="24"/>
        </w:rPr>
        <w:t>Tarno</w:t>
      </w:r>
      <w:proofErr w:type="spellEnd"/>
      <w:r w:rsidRPr="001536E9">
        <w:rPr>
          <w:rFonts w:asciiTheme="minorHAnsi" w:hAnsiTheme="minorHAnsi" w:cs="Arial"/>
          <w:sz w:val="24"/>
          <w:szCs w:val="24"/>
        </w:rPr>
        <w:t xml:space="preserve">“ Etapa I – Faza II. Preostali dio sufinanciraju suvlasnici društva u omjerima jednakima udjelu u vlasništvu. </w:t>
      </w:r>
    </w:p>
    <w:p w:rsidR="00CB7095" w:rsidRPr="001536E9" w:rsidRDefault="00CB7095" w:rsidP="00CB7095">
      <w:pPr>
        <w:ind w:left="420" w:firstLine="289"/>
        <w:jc w:val="both"/>
        <w:rPr>
          <w:rFonts w:asciiTheme="minorHAnsi" w:hAnsiTheme="minorHAnsi" w:cs="Arial"/>
          <w:sz w:val="24"/>
          <w:szCs w:val="24"/>
        </w:rPr>
      </w:pPr>
      <w:r w:rsidRPr="001536E9">
        <w:rPr>
          <w:rFonts w:asciiTheme="minorHAnsi" w:hAnsiTheme="minorHAnsi" w:cs="Arial"/>
          <w:sz w:val="24"/>
          <w:szCs w:val="24"/>
        </w:rPr>
        <w:t xml:space="preserve">Ukupni kapacitet odlagališta </w:t>
      </w:r>
      <w:proofErr w:type="spellStart"/>
      <w:r w:rsidRPr="001536E9">
        <w:rPr>
          <w:rFonts w:asciiTheme="minorHAnsi" w:hAnsiTheme="minorHAnsi" w:cs="Arial"/>
          <w:sz w:val="24"/>
          <w:szCs w:val="24"/>
        </w:rPr>
        <w:t>Tarno</w:t>
      </w:r>
      <w:proofErr w:type="spellEnd"/>
      <w:r w:rsidRPr="001536E9">
        <w:rPr>
          <w:rFonts w:asciiTheme="minorHAnsi" w:hAnsiTheme="minorHAnsi" w:cs="Arial"/>
          <w:sz w:val="24"/>
          <w:szCs w:val="24"/>
        </w:rPr>
        <w:t xml:space="preserve"> je 165.000 m3 na 6 ploha. Plohe 1 – 4 su popunjene i na njima je do sada odloženo 130.000 tona otpada. Trenutno je u eksploataciji ploha 5 čiji preostali kapacitet iznosi </w:t>
      </w:r>
      <w:proofErr w:type="spellStart"/>
      <w:r w:rsidRPr="001536E9">
        <w:rPr>
          <w:rFonts w:asciiTheme="minorHAnsi" w:hAnsiTheme="minorHAnsi" w:cs="Arial"/>
          <w:sz w:val="24"/>
          <w:szCs w:val="24"/>
        </w:rPr>
        <w:t>cca</w:t>
      </w:r>
      <w:proofErr w:type="spellEnd"/>
      <w:r w:rsidRPr="001536E9">
        <w:rPr>
          <w:rFonts w:asciiTheme="minorHAnsi" w:hAnsiTheme="minorHAnsi" w:cs="Arial"/>
          <w:sz w:val="24"/>
          <w:szCs w:val="24"/>
        </w:rPr>
        <w:t xml:space="preserve"> 2.500 tona. Izgradnjom plohe 6 dobiti će se dodatnih 25.000 m3 prostora za odlaganje, tj. za </w:t>
      </w:r>
      <w:proofErr w:type="spellStart"/>
      <w:r w:rsidRPr="001536E9">
        <w:rPr>
          <w:rFonts w:asciiTheme="minorHAnsi" w:hAnsiTheme="minorHAnsi" w:cs="Arial"/>
          <w:sz w:val="24"/>
          <w:szCs w:val="24"/>
        </w:rPr>
        <w:t>cca</w:t>
      </w:r>
      <w:proofErr w:type="spellEnd"/>
      <w:r w:rsidRPr="001536E9">
        <w:rPr>
          <w:rFonts w:asciiTheme="minorHAnsi" w:hAnsiTheme="minorHAnsi" w:cs="Arial"/>
          <w:sz w:val="24"/>
          <w:szCs w:val="24"/>
        </w:rPr>
        <w:t xml:space="preserve"> 20.000 tona otpada.</w:t>
      </w:r>
    </w:p>
    <w:p w:rsidR="00CB7095" w:rsidRPr="001536E9" w:rsidRDefault="00CB7095" w:rsidP="00CB7095">
      <w:pPr>
        <w:ind w:left="420" w:firstLine="289"/>
        <w:jc w:val="both"/>
        <w:rPr>
          <w:rFonts w:asciiTheme="minorHAnsi" w:hAnsiTheme="minorHAnsi" w:cs="Arial"/>
          <w:sz w:val="24"/>
          <w:szCs w:val="24"/>
        </w:rPr>
      </w:pPr>
      <w:r w:rsidRPr="001536E9">
        <w:rPr>
          <w:rFonts w:asciiTheme="minorHAnsi" w:hAnsiTheme="minorHAnsi" w:cs="Arial"/>
          <w:sz w:val="24"/>
          <w:szCs w:val="24"/>
        </w:rPr>
        <w:t>Sve navedeno predstavlja prijelazno rješenje do izgradnje budućeg Centra za gospodarenje otpadom što je predviđeno Planom gospodarenja otpadom Republike Hrvatske u razdoblju 2017. – 2022.</w:t>
      </w:r>
    </w:p>
    <w:p w:rsidR="00422410" w:rsidRDefault="00422410" w:rsidP="00CB7095">
      <w:pPr>
        <w:ind w:left="420" w:firstLine="289"/>
        <w:jc w:val="both"/>
        <w:rPr>
          <w:rFonts w:cs="Arial"/>
          <w:sz w:val="24"/>
          <w:szCs w:val="24"/>
        </w:rPr>
      </w:pPr>
    </w:p>
    <w:p w:rsidR="00422410" w:rsidRDefault="00422410" w:rsidP="00CB7095">
      <w:pPr>
        <w:ind w:left="420" w:firstLine="289"/>
        <w:jc w:val="both"/>
        <w:rPr>
          <w:rFonts w:cs="Arial"/>
          <w:sz w:val="24"/>
          <w:szCs w:val="24"/>
        </w:rPr>
      </w:pPr>
    </w:p>
    <w:p w:rsidR="00422410" w:rsidRDefault="00422410" w:rsidP="00CB7095">
      <w:pPr>
        <w:ind w:left="420" w:firstLine="289"/>
        <w:jc w:val="both"/>
        <w:rPr>
          <w:rFonts w:cs="Arial"/>
          <w:sz w:val="24"/>
          <w:szCs w:val="24"/>
        </w:rPr>
      </w:pPr>
    </w:p>
    <w:p w:rsidR="00422410" w:rsidRDefault="00422410" w:rsidP="00CB7095">
      <w:pPr>
        <w:ind w:left="420" w:firstLine="289"/>
        <w:jc w:val="both"/>
        <w:rPr>
          <w:rFonts w:cs="Arial"/>
          <w:sz w:val="24"/>
          <w:szCs w:val="24"/>
        </w:rPr>
      </w:pPr>
    </w:p>
    <w:p w:rsidR="00422410" w:rsidRDefault="00422410" w:rsidP="00CB7095">
      <w:pPr>
        <w:ind w:left="420" w:firstLine="289"/>
        <w:jc w:val="both"/>
        <w:rPr>
          <w:rFonts w:cs="Arial"/>
          <w:sz w:val="24"/>
          <w:szCs w:val="24"/>
        </w:rPr>
      </w:pPr>
    </w:p>
    <w:p w:rsidR="00422410" w:rsidRDefault="00422410" w:rsidP="00CB7095">
      <w:pPr>
        <w:ind w:left="420" w:firstLine="289"/>
        <w:jc w:val="both"/>
        <w:rPr>
          <w:rFonts w:cs="Arial"/>
          <w:sz w:val="24"/>
          <w:szCs w:val="24"/>
        </w:rPr>
      </w:pPr>
    </w:p>
    <w:p w:rsidR="00422410" w:rsidRDefault="00422410" w:rsidP="00CB7095">
      <w:pPr>
        <w:ind w:left="420" w:firstLine="289"/>
        <w:jc w:val="both"/>
        <w:rPr>
          <w:rFonts w:cs="Arial"/>
          <w:sz w:val="24"/>
          <w:szCs w:val="24"/>
        </w:rPr>
      </w:pPr>
    </w:p>
    <w:p w:rsidR="009C6F71" w:rsidRDefault="009C6F71" w:rsidP="00F56F66">
      <w:pPr>
        <w:jc w:val="both"/>
        <w:rPr>
          <w:rFonts w:cs="Arial"/>
          <w:sz w:val="24"/>
          <w:szCs w:val="24"/>
        </w:rPr>
        <w:sectPr w:rsidR="009C6F71" w:rsidSect="00CB7095">
          <w:pgSz w:w="11906" w:h="16838"/>
          <w:pgMar w:top="720" w:right="720" w:bottom="720" w:left="720" w:header="720" w:footer="720" w:gutter="0"/>
          <w:cols w:space="720"/>
          <w:docGrid w:linePitch="299"/>
        </w:sectPr>
      </w:pPr>
    </w:p>
    <w:p w:rsidR="00422410" w:rsidRDefault="00422410" w:rsidP="00F56F66">
      <w:pPr>
        <w:jc w:val="both"/>
        <w:rPr>
          <w:rFonts w:cs="Arial"/>
          <w:sz w:val="24"/>
          <w:szCs w:val="24"/>
        </w:rPr>
      </w:pPr>
    </w:p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1"/>
        <w:gridCol w:w="3986"/>
        <w:gridCol w:w="1802"/>
        <w:gridCol w:w="1176"/>
        <w:gridCol w:w="1340"/>
        <w:gridCol w:w="1176"/>
        <w:gridCol w:w="1176"/>
        <w:gridCol w:w="1176"/>
        <w:gridCol w:w="1176"/>
        <w:gridCol w:w="1176"/>
        <w:gridCol w:w="1132"/>
      </w:tblGrid>
      <w:tr w:rsidR="0073550A" w:rsidRPr="0073550A" w:rsidTr="0073550A">
        <w:trPr>
          <w:trHeight w:val="705"/>
        </w:trPr>
        <w:tc>
          <w:tcPr>
            <w:tcW w:w="15877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UKUPNE KOLIČINE OTPADA - SAKUPLJENO , ODLOŽENO , OPORABA</w:t>
            </w:r>
          </w:p>
        </w:tc>
      </w:tr>
      <w:tr w:rsidR="0073550A" w:rsidRPr="0073550A" w:rsidTr="0073550A">
        <w:trPr>
          <w:trHeight w:val="55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0"/>
                <w:szCs w:val="20"/>
                <w:lang w:eastAsia="hr-HR"/>
              </w:rPr>
              <w:t>NAZIV OTPADA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b/>
                <w:bCs/>
                <w:sz w:val="18"/>
                <w:szCs w:val="18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18"/>
                <w:szCs w:val="18"/>
                <w:lang w:eastAsia="hr-HR"/>
              </w:rPr>
              <w:t>NOMENKLATURA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2010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2011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2012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2013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2014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2015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2016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2017</w:t>
            </w:r>
          </w:p>
        </w:tc>
      </w:tr>
      <w:tr w:rsidR="0073550A" w:rsidRPr="0073550A" w:rsidTr="0073550A">
        <w:trPr>
          <w:trHeight w:val="420"/>
        </w:trPr>
        <w:tc>
          <w:tcPr>
            <w:tcW w:w="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I</w:t>
            </w:r>
          </w:p>
        </w:tc>
        <w:tc>
          <w:tcPr>
            <w:tcW w:w="1531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ODLOŽENO NA ODLAGALIŠTE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MIJEŠANI KOMUNALNI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20 03 01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5.867,37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5.597,47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5.418,77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5.362,50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4.547,77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4.291,25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4.453,97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4.542,22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GLOMAZNI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20 03 07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116,23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108,05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133,57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125,93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153,56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129,27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100,43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181,46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 xml:space="preserve">MULJEVI </w:t>
            </w:r>
            <w:proofErr w:type="spellStart"/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OTP.VODE</w:t>
            </w:r>
            <w:proofErr w:type="spellEnd"/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19 08 05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2,02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56,35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16,57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6,10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55,56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SOLIDIFICIRANI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19 03 07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2.515,12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4.391,59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3.656,05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998,79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231,38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142,36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GRAĐEVINSKI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17 09 04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49,35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16,46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57,55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47,82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13,21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132,44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IZOLACIJSKI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17 06 04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28,42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PEPEO I ŠLJAKA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 xml:space="preserve">10 01 </w:t>
            </w:r>
            <w:proofErr w:type="spellStart"/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01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12,86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11,71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12,45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9,55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9,34</w:t>
            </w:r>
          </w:p>
        </w:tc>
      </w:tr>
      <w:tr w:rsidR="0073550A" w:rsidRPr="0073550A" w:rsidTr="0073550A">
        <w:trPr>
          <w:trHeight w:val="450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OTPAD OD REZANJA K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01 04 13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7,81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AMBALAŽA OD DRVETA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15 01 03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6,49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8,39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 xml:space="preserve">OTPAD OD </w:t>
            </w:r>
            <w:proofErr w:type="spellStart"/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PROČ.PLINA</w:t>
            </w:r>
            <w:proofErr w:type="spellEnd"/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05 07 99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4,14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6,36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STABILIZIRANI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19 03 05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8,63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TKANINE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15 02 03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IZMJEŠANI NEOPASNI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19 02 03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13,</w:t>
            </w:r>
            <w:proofErr w:type="spellStart"/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13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14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KAMENA VUNA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16 11 06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15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OTPAD OD PJESKARENJA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12 01 17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5,34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16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PLASTIKA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12 01 05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39,15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92,11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95,60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84,20</w:t>
            </w:r>
          </w:p>
        </w:tc>
      </w:tr>
      <w:tr w:rsidR="0073550A" w:rsidRPr="0073550A" w:rsidTr="00BE38B6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17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PLASTIKA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17 02 03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0,50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0,64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BE38B6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lastRenderedPageBreak/>
              <w:t>18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OTPAD BOJE I LAKOVI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08 01 12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3,35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BE38B6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19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OTPAD OD UKLANJANJA BOJA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08 01 18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3,83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BE38B6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OTPADNA BILJNA TKIVA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02 01 03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2,31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0,95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I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UKUPNO: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8.527,48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10.109,94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9.270,59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5.526,14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5.901,61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4.823,80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4.679,81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5.147,58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II</w:t>
            </w:r>
          </w:p>
        </w:tc>
        <w:tc>
          <w:tcPr>
            <w:tcW w:w="1531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SKUPLJENO ZA DALJNJU OBRADU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 xml:space="preserve">EE 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20 01 36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2,06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1,20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 xml:space="preserve">EE 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20 01 35*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2,58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2,11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1,13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1,94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1,93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1,29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1,37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2,23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 xml:space="preserve">EE 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16 02 13*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2,09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 xml:space="preserve">GUME 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16 01 03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12,31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13,19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1,51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1,75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7,97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AMBALAŽA OD PLAST.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15 01 02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11,89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AMBALAŽA OD PLAST.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15 01 06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131,26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258,13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286,62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298,06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AMBALAŽA OD MET..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15 01 04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15,99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4,86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PAPIR I KARTON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 xml:space="preserve">20 01 </w:t>
            </w:r>
            <w:proofErr w:type="spellStart"/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01</w:t>
            </w:r>
            <w:proofErr w:type="spellEnd"/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152,49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215,25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238,24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254,59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PLASTIKA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20 01 39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22,74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3,06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METALI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20 01 40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11,44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0,75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STAKLO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20 01 02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1,16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1,06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ODJEĆA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20 01 10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0,72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1,57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3,65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hr-HR"/>
              </w:rPr>
            </w:pPr>
            <w:r w:rsidRPr="0073550A">
              <w:rPr>
                <w:rFonts w:eastAsia="Times New Roman" w:cs="Arial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TEKSTIL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20 01 11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sz w:val="24"/>
                <w:szCs w:val="24"/>
                <w:lang w:eastAsia="hr-HR"/>
              </w:rPr>
              <w:t> </w:t>
            </w:r>
          </w:p>
        </w:tc>
      </w:tr>
      <w:tr w:rsidR="0073550A" w:rsidRPr="0073550A" w:rsidTr="0073550A">
        <w:trPr>
          <w:trHeight w:val="435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II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UKUPNO: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44,86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26,92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2,64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1,94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317,09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487,62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528,96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550A" w:rsidRPr="0073550A" w:rsidRDefault="0073550A" w:rsidP="0073550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</w:pPr>
            <w:r w:rsidRPr="0073550A">
              <w:rPr>
                <w:rFonts w:eastAsia="Times New Roman" w:cs="Arial"/>
                <w:b/>
                <w:bCs/>
                <w:sz w:val="24"/>
                <w:szCs w:val="24"/>
                <w:lang w:eastAsia="hr-HR"/>
              </w:rPr>
              <w:t>560,34</w:t>
            </w:r>
          </w:p>
        </w:tc>
      </w:tr>
    </w:tbl>
    <w:p w:rsidR="00422410" w:rsidRDefault="00422410" w:rsidP="00CB7095">
      <w:pPr>
        <w:ind w:left="420" w:firstLine="289"/>
        <w:jc w:val="both"/>
        <w:rPr>
          <w:rFonts w:cs="Arial"/>
          <w:sz w:val="24"/>
          <w:szCs w:val="24"/>
        </w:rPr>
      </w:pPr>
    </w:p>
    <w:p w:rsidR="00422410" w:rsidRDefault="00422410" w:rsidP="00CB7095">
      <w:pPr>
        <w:ind w:left="420" w:firstLine="289"/>
        <w:jc w:val="both"/>
        <w:rPr>
          <w:rFonts w:cs="Arial"/>
          <w:sz w:val="24"/>
          <w:szCs w:val="24"/>
        </w:rPr>
      </w:pPr>
    </w:p>
    <w:p w:rsidR="00422410" w:rsidRDefault="00422410" w:rsidP="00CB7095">
      <w:pPr>
        <w:ind w:left="420" w:firstLine="289"/>
        <w:jc w:val="both"/>
        <w:rPr>
          <w:rFonts w:cs="Arial"/>
          <w:sz w:val="24"/>
          <w:szCs w:val="24"/>
        </w:rPr>
      </w:pPr>
    </w:p>
    <w:p w:rsidR="00CD189E" w:rsidRDefault="00CD189E" w:rsidP="0073550A">
      <w:pPr>
        <w:jc w:val="both"/>
        <w:rPr>
          <w:rFonts w:cs="Arial"/>
          <w:sz w:val="24"/>
          <w:szCs w:val="24"/>
        </w:rPr>
        <w:sectPr w:rsidR="00CD189E" w:rsidSect="009C6F71">
          <w:pgSz w:w="16838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B7095" w:rsidRDefault="00CB7095" w:rsidP="005E14A7"/>
    <w:p w:rsidR="00CB7095" w:rsidRDefault="00CB7095" w:rsidP="00CB7095"/>
    <w:tbl>
      <w:tblPr>
        <w:tblW w:w="8976" w:type="dxa"/>
        <w:jc w:val="center"/>
        <w:tblLook w:val="04A0" w:firstRow="1" w:lastRow="0" w:firstColumn="1" w:lastColumn="0" w:noHBand="0" w:noVBand="1"/>
      </w:tblPr>
      <w:tblGrid>
        <w:gridCol w:w="8842"/>
        <w:gridCol w:w="222"/>
      </w:tblGrid>
      <w:tr w:rsidR="00CB7095" w:rsidRPr="00CB7095" w:rsidTr="00CB7095">
        <w:trPr>
          <w:trHeight w:val="277"/>
          <w:jc w:val="center"/>
        </w:trPr>
        <w:tc>
          <w:tcPr>
            <w:tcW w:w="8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   </w:t>
            </w:r>
            <w:r w:rsidRPr="00CB70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SAKUPLJENI GLOMAZNI OTPAD PO GODINAMA ZA PODRUČJE GRADA IVANIĆ-GRADA,</w:t>
            </w:r>
          </w:p>
        </w:tc>
      </w:tr>
      <w:tr w:rsidR="00CB7095" w:rsidRPr="00CB7095" w:rsidTr="00CB7095">
        <w:trPr>
          <w:trHeight w:val="277"/>
          <w:jc w:val="center"/>
        </w:trPr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                                       </w:t>
            </w:r>
            <w:r w:rsidRPr="00CB70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OPĆINE KRIŽ I OPĆINE KLOŠTAR IVANIĆ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CB7095" w:rsidRDefault="00CB7095" w:rsidP="005E14A7"/>
    <w:p w:rsidR="00CB7095" w:rsidRDefault="00CB7095" w:rsidP="005E14A7"/>
    <w:tbl>
      <w:tblPr>
        <w:tblW w:w="5400" w:type="dxa"/>
        <w:jc w:val="center"/>
        <w:tblLook w:val="04A0" w:firstRow="1" w:lastRow="0" w:firstColumn="1" w:lastColumn="0" w:noHBand="0" w:noVBand="1"/>
      </w:tblPr>
      <w:tblGrid>
        <w:gridCol w:w="3220"/>
        <w:gridCol w:w="2180"/>
      </w:tblGrid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GODINA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KOLIČINA (tona)</w:t>
            </w:r>
          </w:p>
        </w:tc>
      </w:tr>
      <w:tr w:rsidR="00CB7095" w:rsidRPr="00CB7095" w:rsidTr="00CB7095">
        <w:trPr>
          <w:trHeight w:val="300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CB7095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B709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2009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136,39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2010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116,23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2011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120,68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2012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133,57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2013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126,78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2014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153,56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2015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140,30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2016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96,02</w:t>
            </w:r>
          </w:p>
        </w:tc>
      </w:tr>
      <w:tr w:rsidR="00CB7095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CB7095" w:rsidRPr="00CB7095" w:rsidTr="00C158DE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2017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95" w:rsidRPr="00CB709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  <w:r w:rsidRPr="00CB7095">
              <w:rPr>
                <w:rFonts w:ascii="Arial" w:eastAsia="Times New Roman" w:hAnsi="Arial" w:cs="Arial"/>
                <w:lang w:eastAsia="hr-HR"/>
              </w:rPr>
              <w:t>181,46</w:t>
            </w:r>
          </w:p>
        </w:tc>
      </w:tr>
      <w:tr w:rsidR="00C158DE" w:rsidRPr="00CB7095" w:rsidTr="00CB7095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8DE" w:rsidRPr="00CB7095" w:rsidRDefault="00C158DE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8DE" w:rsidRPr="00CB7095" w:rsidRDefault="00C158DE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:rsidR="00C00E35" w:rsidRDefault="00C00E35" w:rsidP="005E14A7"/>
    <w:p w:rsidR="00C00E35" w:rsidRDefault="00CB7095" w:rsidP="00CB7095">
      <w:pPr>
        <w:jc w:val="center"/>
      </w:pPr>
      <w:r>
        <w:rPr>
          <w:noProof/>
          <w:lang w:eastAsia="hr-HR"/>
        </w:rPr>
        <w:drawing>
          <wp:inline distT="0" distB="0" distL="0" distR="0" wp14:anchorId="6F4CD338" wp14:editId="714FEBC6">
            <wp:extent cx="4772025" cy="3448050"/>
            <wp:effectExtent l="0" t="0" r="9525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00E35" w:rsidRDefault="00C00E35" w:rsidP="005E14A7"/>
    <w:p w:rsidR="00C00E35" w:rsidRDefault="00C00E35" w:rsidP="005E14A7"/>
    <w:tbl>
      <w:tblPr>
        <w:tblW w:w="10266" w:type="dxa"/>
        <w:tblInd w:w="108" w:type="dxa"/>
        <w:tblLook w:val="04A0" w:firstRow="1" w:lastRow="0" w:firstColumn="1" w:lastColumn="0" w:noHBand="0" w:noVBand="1"/>
      </w:tblPr>
      <w:tblGrid>
        <w:gridCol w:w="1406"/>
        <w:gridCol w:w="2241"/>
        <w:gridCol w:w="1363"/>
        <w:gridCol w:w="1674"/>
        <w:gridCol w:w="1218"/>
        <w:gridCol w:w="2672"/>
      </w:tblGrid>
      <w:tr w:rsidR="00CB7095" w:rsidRPr="002D3D15" w:rsidTr="002D3D15">
        <w:trPr>
          <w:trHeight w:val="249"/>
        </w:trPr>
        <w:tc>
          <w:tcPr>
            <w:tcW w:w="102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4F1AD7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D3D15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Pr="004F1AD7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hr-HR"/>
              </w:rPr>
              <w:t>VOZNI PARK na 31.12.2017. (strojevi i kamioni)</w:t>
            </w:r>
          </w:p>
        </w:tc>
      </w:tr>
      <w:tr w:rsidR="00CB7095" w:rsidRPr="002D3D15" w:rsidTr="002D3D15">
        <w:trPr>
          <w:trHeight w:val="249"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C158DE" w:rsidRDefault="00C158DE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  <w:p w:rsidR="00C158DE" w:rsidRPr="002D3D15" w:rsidRDefault="00C158DE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</w:tr>
      <w:tr w:rsidR="00CB7095" w:rsidRPr="002D3D15" w:rsidTr="002D3D15">
        <w:trPr>
          <w:trHeight w:val="262"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095" w:rsidRPr="002D3D15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</w:pPr>
          </w:p>
        </w:tc>
      </w:tr>
      <w:tr w:rsidR="00CB7095" w:rsidRPr="001D7682" w:rsidTr="002D3D15">
        <w:trPr>
          <w:trHeight w:val="387"/>
        </w:trPr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STROJ / V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O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ZILO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OPIS RADOVA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UČEST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LOST</w:t>
            </w:r>
          </w:p>
        </w:tc>
        <w:tc>
          <w:tcPr>
            <w:tcW w:w="14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ODGOVO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R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 xml:space="preserve">NOST 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ZA PROVEDBU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KONTR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O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LA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NAMJENA VOZILA</w:t>
            </w:r>
          </w:p>
        </w:tc>
      </w:tr>
      <w:tr w:rsidR="00CB7095" w:rsidRPr="001D7682" w:rsidTr="002D3D15">
        <w:trPr>
          <w:trHeight w:val="562"/>
        </w:trPr>
        <w:tc>
          <w:tcPr>
            <w:tcW w:w="13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MB 1314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(ZG 4662 F)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Kondres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Josip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Podizač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(odvoz kontejnera)</w:t>
            </w:r>
          </w:p>
        </w:tc>
      </w:tr>
      <w:tr w:rsidR="00CB7095" w:rsidRPr="001D7682" w:rsidTr="002D3D15">
        <w:trPr>
          <w:trHeight w:val="387"/>
        </w:trPr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Kondres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Josip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  <w:tr w:rsidR="00CB7095" w:rsidRPr="001D7682" w:rsidTr="002D3D15">
        <w:trPr>
          <w:trHeight w:val="562"/>
        </w:trPr>
        <w:tc>
          <w:tcPr>
            <w:tcW w:w="13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Iveco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 xml:space="preserve"> 1624 </w:t>
            </w:r>
            <w:proofErr w:type="spellStart"/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Eur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o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cargo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(ZG 3069 BF)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Filipović Mile</w:t>
            </w: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n</w:t>
            </w: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ko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Podizač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(odvoz kontejnera)</w:t>
            </w:r>
          </w:p>
        </w:tc>
      </w:tr>
      <w:tr w:rsidR="00CB7095" w:rsidRPr="001D7682" w:rsidTr="002D3D15">
        <w:trPr>
          <w:trHeight w:val="387"/>
        </w:trPr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Filipović Mile</w:t>
            </w: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n</w:t>
            </w: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ko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  <w:tr w:rsidR="00CB7095" w:rsidRPr="001D7682" w:rsidTr="002D3D15">
        <w:trPr>
          <w:trHeight w:val="562"/>
        </w:trPr>
        <w:tc>
          <w:tcPr>
            <w:tcW w:w="13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MB 1824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(ZG 4760 R)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Kondres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 xml:space="preserve"> Josip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Smećar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(sakupljanje MKO/papira/plastike)</w:t>
            </w:r>
          </w:p>
        </w:tc>
      </w:tr>
      <w:tr w:rsidR="00CB7095" w:rsidRPr="001D7682" w:rsidTr="002D3D15">
        <w:trPr>
          <w:trHeight w:val="387"/>
        </w:trPr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Kondres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 xml:space="preserve"> Josip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  <w:tr w:rsidR="00CB7095" w:rsidRPr="001D7682" w:rsidTr="002D3D15">
        <w:trPr>
          <w:trHeight w:val="562"/>
        </w:trPr>
        <w:tc>
          <w:tcPr>
            <w:tcW w:w="13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IVECO ML180E30P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(ZG 9908 FD)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Pauković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 xml:space="preserve"> Željko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Smećar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(sakupljanje MKO/papira/plastike)</w:t>
            </w:r>
          </w:p>
        </w:tc>
      </w:tr>
      <w:tr w:rsidR="00CB7095" w:rsidRPr="001D7682" w:rsidTr="002D3D15">
        <w:trPr>
          <w:trHeight w:val="387"/>
        </w:trPr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Pauković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 xml:space="preserve"> Željko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714C54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  <w:tr w:rsidR="00CB7095" w:rsidRPr="001D7682" w:rsidTr="002D3D15">
        <w:trPr>
          <w:trHeight w:val="562"/>
        </w:trPr>
        <w:tc>
          <w:tcPr>
            <w:tcW w:w="13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 xml:space="preserve">MB </w:t>
            </w:r>
            <w:proofErr w:type="spellStart"/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Atego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 xml:space="preserve"> 815 K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(ZG 6150 AZ)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Pavanić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Siniša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Kamion kiper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(sakupljanje papira)</w:t>
            </w:r>
          </w:p>
        </w:tc>
      </w:tr>
      <w:tr w:rsidR="00CB7095" w:rsidRPr="001D7682" w:rsidTr="002D3D15">
        <w:trPr>
          <w:trHeight w:val="387"/>
        </w:trPr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Pavanić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Siniša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714C54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  <w:tr w:rsidR="00CB7095" w:rsidRPr="001D7682" w:rsidTr="002D3D15">
        <w:trPr>
          <w:trHeight w:val="562"/>
        </w:trPr>
        <w:tc>
          <w:tcPr>
            <w:tcW w:w="13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IVECO ML180E28K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(ZG 7753 DP)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Rašić Ivan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Smećar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(sakupljanje MKO/papira/plastike)</w:t>
            </w:r>
          </w:p>
        </w:tc>
      </w:tr>
      <w:tr w:rsidR="00CB7095" w:rsidRPr="001D7682" w:rsidTr="00C158DE">
        <w:trPr>
          <w:trHeight w:val="387"/>
        </w:trPr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 (m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o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tora i nadogradnje)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Rašić Ivan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714C54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  <w:tr w:rsidR="00CB7095" w:rsidRPr="001D7682" w:rsidTr="00C158DE">
        <w:trPr>
          <w:trHeight w:val="562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lastRenderedPageBreak/>
              <w:t>BONETTI FX 100/50 4x4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(ZG 8952 ER)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Kašner Mladen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Smećar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(sakupljanje MKO)</w:t>
            </w:r>
          </w:p>
        </w:tc>
      </w:tr>
      <w:tr w:rsidR="00CB7095" w:rsidRPr="001D7682" w:rsidTr="00C158DE">
        <w:trPr>
          <w:trHeight w:val="399"/>
        </w:trPr>
        <w:tc>
          <w:tcPr>
            <w:tcW w:w="134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 (m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o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tora i nadogradnje)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Kašner Mladen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714C54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  <w:tr w:rsidR="00CB7095" w:rsidRPr="001D7682" w:rsidTr="002D3D15">
        <w:trPr>
          <w:trHeight w:val="562"/>
        </w:trPr>
        <w:tc>
          <w:tcPr>
            <w:tcW w:w="13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NISSAN CAPSTAR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(ZG 3734 GF)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Kašner Mladen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Smećar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(sakupljanje MKO)</w:t>
            </w:r>
          </w:p>
        </w:tc>
      </w:tr>
      <w:tr w:rsidR="00CB7095" w:rsidRPr="001D7682" w:rsidTr="002D3D15">
        <w:trPr>
          <w:trHeight w:val="387"/>
        </w:trPr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Kašner Mladen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  <w:tr w:rsidR="00CB7095" w:rsidRPr="001D7682" w:rsidTr="002D3D15">
        <w:trPr>
          <w:trHeight w:val="562"/>
        </w:trPr>
        <w:tc>
          <w:tcPr>
            <w:tcW w:w="13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Hanomag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 xml:space="preserve"> CD 285</w:t>
            </w:r>
          </w:p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KOMPA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K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TOR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Tomaj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</w:t>
            </w: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Gjergj</w:t>
            </w:r>
            <w:proofErr w:type="spellEnd"/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Kompaktiranje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otpada na odlagalištu</w:t>
            </w:r>
          </w:p>
        </w:tc>
      </w:tr>
      <w:tr w:rsidR="00CB7095" w:rsidRPr="001D7682" w:rsidTr="002D3D15">
        <w:trPr>
          <w:trHeight w:val="387"/>
        </w:trPr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Tomaj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</w:t>
            </w: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Gjergj</w:t>
            </w:r>
            <w:proofErr w:type="spellEnd"/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  <w:tr w:rsidR="00CB7095" w:rsidRPr="001D7682" w:rsidTr="002D3D15">
        <w:trPr>
          <w:trHeight w:val="562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CATERPI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L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LAR D6H LGP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(BULDOZER)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Tomaj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</w:t>
            </w: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Gjergj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Razgrtanje otpada na odl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galištu</w:t>
            </w:r>
          </w:p>
        </w:tc>
      </w:tr>
      <w:tr w:rsidR="00CB7095" w:rsidRPr="001D7682" w:rsidTr="002D3D15">
        <w:trPr>
          <w:trHeight w:val="387"/>
        </w:trPr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Tomaj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</w:t>
            </w: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Gjergj</w:t>
            </w:r>
            <w:proofErr w:type="spellEnd"/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  <w:tr w:rsidR="00CB7095" w:rsidRPr="001D7682" w:rsidTr="002D3D15">
        <w:trPr>
          <w:trHeight w:val="562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1D7682">
            <w:pPr>
              <w:suppressAutoHyphens w:val="0"/>
              <w:autoSpaceDN/>
              <w:spacing w:after="0" w:line="240" w:lineRule="auto"/>
              <w:ind w:firstLineChars="100" w:firstLine="221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t>MB 1824</w:t>
            </w:r>
            <w:r w:rsidRPr="001D7682"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  <w:br/>
              <w:t>(ZG 5679 FM)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•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 xml:space="preserve"> podmazivanje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održavanje čistoće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• kontrola nivoa ulja i ostalih tekućina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dva puta mjesečno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Pavanić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 xml:space="preserve"> Siniša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Lukec Fr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a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njo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Smećar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>(sakupljanje MKO/papira/plastike)</w:t>
            </w:r>
          </w:p>
        </w:tc>
      </w:tr>
      <w:tr w:rsidR="00CB7095" w:rsidRPr="001D7682" w:rsidTr="002D3D15">
        <w:trPr>
          <w:trHeight w:val="387"/>
        </w:trPr>
        <w:tc>
          <w:tcPr>
            <w:tcW w:w="13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lang w:eastAsia="hr-H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redoviti servisi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t>• prema servisnim</w:t>
            </w:r>
            <w:r w:rsidRPr="001D7682">
              <w:rPr>
                <w:rFonts w:asciiTheme="minorHAnsi" w:eastAsia="Times New Roman" w:hAnsiTheme="minorHAnsi" w:cstheme="minorHAnsi"/>
                <w:color w:val="000000"/>
                <w:lang w:eastAsia="hr-HR"/>
              </w:rPr>
              <w:br/>
              <w:t xml:space="preserve">  intervalima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proofErr w:type="spellStart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Pavanić</w:t>
            </w:r>
            <w:proofErr w:type="spellEnd"/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 xml:space="preserve"> Siniša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lang w:eastAsia="hr-HR"/>
              </w:rPr>
            </w:pPr>
            <w:r w:rsidRPr="001D7682">
              <w:rPr>
                <w:rFonts w:asciiTheme="minorHAnsi" w:eastAsia="Times New Roman" w:hAnsiTheme="minorHAnsi" w:cstheme="minorHAnsi"/>
                <w:lang w:eastAsia="hr-HR"/>
              </w:rPr>
              <w:t>Horvat Goran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7095" w:rsidRPr="001D7682" w:rsidRDefault="00CB7095" w:rsidP="00CB7095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lang w:eastAsia="hr-HR"/>
              </w:rPr>
            </w:pPr>
          </w:p>
        </w:tc>
      </w:tr>
    </w:tbl>
    <w:p w:rsidR="00C00E35" w:rsidRPr="001D7682" w:rsidRDefault="00C00E35" w:rsidP="005E14A7"/>
    <w:p w:rsidR="00C00E35" w:rsidRPr="001D7682" w:rsidRDefault="00C00E35" w:rsidP="005E14A7"/>
    <w:p w:rsidR="00C00E35" w:rsidRPr="001D7682" w:rsidRDefault="00C00E35" w:rsidP="005E14A7"/>
    <w:p w:rsidR="002D3D15" w:rsidRPr="001D7682" w:rsidRDefault="002D3D15" w:rsidP="005E14A7"/>
    <w:p w:rsidR="002D3D15" w:rsidRPr="001D7682" w:rsidRDefault="002D3D15" w:rsidP="005E14A7"/>
    <w:p w:rsidR="002D3D15" w:rsidRPr="001D7682" w:rsidRDefault="002D3D15" w:rsidP="005E14A7"/>
    <w:p w:rsidR="002D3D15" w:rsidRPr="001D7682" w:rsidRDefault="002D3D15" w:rsidP="005E14A7"/>
    <w:p w:rsidR="002D3D15" w:rsidRPr="001D7682" w:rsidRDefault="002D3D15" w:rsidP="005E14A7"/>
    <w:p w:rsidR="002D3D15" w:rsidRPr="001D7682" w:rsidRDefault="002D3D15" w:rsidP="005E14A7"/>
    <w:p w:rsidR="002D3D15" w:rsidRPr="001D7682" w:rsidRDefault="002D3D15" w:rsidP="005E14A7"/>
    <w:p w:rsidR="002D3D15" w:rsidRDefault="002D3D15" w:rsidP="005E14A7"/>
    <w:p w:rsidR="002D3D15" w:rsidRDefault="002D3D15" w:rsidP="002D3D15">
      <w:pPr>
        <w:pStyle w:val="t-9-8"/>
        <w:ind w:firstLine="708"/>
        <w:jc w:val="center"/>
        <w:rPr>
          <w:rFonts w:asciiTheme="minorHAnsi" w:hAnsiTheme="minorHAnsi" w:cs="Arial"/>
          <w:b/>
        </w:rPr>
      </w:pPr>
      <w:r w:rsidRPr="0045533A">
        <w:rPr>
          <w:rFonts w:asciiTheme="minorHAnsi" w:hAnsiTheme="minorHAnsi" w:cs="Arial"/>
          <w:b/>
        </w:rPr>
        <w:t>POPIS PROJEKATA VAŽNIH ZA PROVEDBU ODREDBI PLANA</w:t>
      </w:r>
      <w:r>
        <w:rPr>
          <w:rFonts w:asciiTheme="minorHAnsi" w:hAnsiTheme="minorHAnsi" w:cs="Arial"/>
          <w:b/>
        </w:rPr>
        <w:t xml:space="preserve"> </w:t>
      </w:r>
    </w:p>
    <w:p w:rsidR="002D3D15" w:rsidRDefault="002D3D15" w:rsidP="002D3D15">
      <w:pPr>
        <w:pStyle w:val="t-9-8"/>
        <w:ind w:firstLine="708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POSLOVANJA</w:t>
      </w:r>
      <w:r w:rsidRPr="0045533A">
        <w:rPr>
          <w:rFonts w:asciiTheme="minorHAnsi" w:hAnsiTheme="minorHAnsi" w:cs="Arial"/>
          <w:b/>
        </w:rPr>
        <w:t xml:space="preserve"> REALIZIRANIH U 2017</w:t>
      </w:r>
      <w:r>
        <w:rPr>
          <w:rFonts w:asciiTheme="minorHAnsi" w:hAnsiTheme="minorHAnsi" w:cs="Arial"/>
          <w:b/>
        </w:rPr>
        <w:t>.g.</w:t>
      </w:r>
    </w:p>
    <w:p w:rsidR="002D3D15" w:rsidRDefault="002D3D15" w:rsidP="002D3D15">
      <w:pPr>
        <w:pStyle w:val="t-9-8"/>
        <w:ind w:firstLine="708"/>
        <w:rPr>
          <w:rFonts w:asciiTheme="minorHAnsi" w:hAnsiTheme="minorHAnsi" w:cs="Arial"/>
          <w:b/>
        </w:rPr>
      </w:pPr>
    </w:p>
    <w:p w:rsidR="001D7682" w:rsidRDefault="001D7682" w:rsidP="002D3D15">
      <w:pPr>
        <w:pStyle w:val="t-9-8"/>
        <w:ind w:firstLine="708"/>
        <w:rPr>
          <w:rFonts w:asciiTheme="minorHAnsi" w:hAnsiTheme="minorHAnsi" w:cs="Arial"/>
          <w:b/>
        </w:rPr>
      </w:pPr>
    </w:p>
    <w:p w:rsidR="001D7682" w:rsidRPr="0045533A" w:rsidRDefault="001D7682" w:rsidP="002D3D15">
      <w:pPr>
        <w:pStyle w:val="t-9-8"/>
        <w:ind w:firstLine="708"/>
        <w:rPr>
          <w:rFonts w:asciiTheme="minorHAnsi" w:hAnsiTheme="minorHAnsi" w:cs="Arial"/>
          <w:b/>
        </w:rPr>
      </w:pPr>
    </w:p>
    <w:tbl>
      <w:tblPr>
        <w:tblStyle w:val="Reetkatablice"/>
        <w:tblW w:w="9104" w:type="dxa"/>
        <w:jc w:val="center"/>
        <w:tblLook w:val="04A0" w:firstRow="1" w:lastRow="0" w:firstColumn="1" w:lastColumn="0" w:noHBand="0" w:noVBand="1"/>
      </w:tblPr>
      <w:tblGrid>
        <w:gridCol w:w="1188"/>
        <w:gridCol w:w="2246"/>
        <w:gridCol w:w="2693"/>
        <w:gridCol w:w="2977"/>
      </w:tblGrid>
      <w:tr w:rsidR="002D3D15" w:rsidRPr="00D94310" w:rsidTr="002D3D15">
        <w:trPr>
          <w:trHeight w:val="915"/>
          <w:jc w:val="center"/>
        </w:trPr>
        <w:tc>
          <w:tcPr>
            <w:tcW w:w="1188" w:type="dxa"/>
            <w:hideMark/>
          </w:tcPr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color w:val="000000"/>
                <w:sz w:val="24"/>
                <w:szCs w:val="24"/>
              </w:rPr>
              <w:t>Redni broj</w:t>
            </w:r>
          </w:p>
        </w:tc>
        <w:tc>
          <w:tcPr>
            <w:tcW w:w="2246" w:type="dxa"/>
            <w:hideMark/>
          </w:tcPr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color w:val="000000"/>
                <w:sz w:val="24"/>
                <w:szCs w:val="24"/>
              </w:rPr>
              <w:t>Naziv provedenog projekta</w:t>
            </w:r>
          </w:p>
        </w:tc>
        <w:tc>
          <w:tcPr>
            <w:tcW w:w="2693" w:type="dxa"/>
            <w:hideMark/>
          </w:tcPr>
          <w:p w:rsidR="002D3D15" w:rsidRPr="00D94310" w:rsidRDefault="002D3D15" w:rsidP="006242D2">
            <w:pPr>
              <w:rPr>
                <w:rFonts w:cs="Arial"/>
                <w:i/>
                <w:iCs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i/>
                <w:iCs/>
                <w:color w:val="000000"/>
                <w:sz w:val="24"/>
                <w:szCs w:val="24"/>
              </w:rPr>
              <w:t>Utrošena financijska sredstva</w:t>
            </w:r>
          </w:p>
        </w:tc>
        <w:tc>
          <w:tcPr>
            <w:tcW w:w="2977" w:type="dxa"/>
            <w:hideMark/>
          </w:tcPr>
          <w:p w:rsidR="002D3D15" w:rsidRPr="00D94310" w:rsidRDefault="002D3D15" w:rsidP="006242D2">
            <w:pPr>
              <w:rPr>
                <w:rFonts w:cs="Arial"/>
                <w:i/>
                <w:iCs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i/>
                <w:iCs/>
                <w:color w:val="000000"/>
                <w:sz w:val="24"/>
                <w:szCs w:val="24"/>
              </w:rPr>
              <w:t>Izvor financijskih sredstava</w:t>
            </w:r>
          </w:p>
        </w:tc>
      </w:tr>
      <w:tr w:rsidR="002D3D15" w:rsidRPr="00D94310" w:rsidTr="002D3D15">
        <w:trPr>
          <w:trHeight w:val="1155"/>
          <w:jc w:val="center"/>
        </w:trPr>
        <w:tc>
          <w:tcPr>
            <w:tcW w:w="1188" w:type="dxa"/>
            <w:hideMark/>
          </w:tcPr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color w:val="000000"/>
                <w:sz w:val="24"/>
                <w:szCs w:val="24"/>
              </w:rPr>
              <w:t>1.     </w:t>
            </w:r>
          </w:p>
        </w:tc>
        <w:tc>
          <w:tcPr>
            <w:tcW w:w="2246" w:type="dxa"/>
            <w:hideMark/>
          </w:tcPr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color w:val="000000"/>
                <w:sz w:val="24"/>
                <w:szCs w:val="24"/>
              </w:rPr>
              <w:t xml:space="preserve">Sanacija odlagališta komunalnog otpada  </w:t>
            </w:r>
            <w:proofErr w:type="spellStart"/>
            <w:r w:rsidRPr="00D94310">
              <w:rPr>
                <w:rFonts w:cs="Arial"/>
                <w:color w:val="000000"/>
                <w:sz w:val="24"/>
                <w:szCs w:val="24"/>
              </w:rPr>
              <w:t>Tarno</w:t>
            </w:r>
            <w:proofErr w:type="spellEnd"/>
            <w:r w:rsidRPr="00D94310">
              <w:rPr>
                <w:rFonts w:cs="Arial"/>
                <w:color w:val="000000"/>
                <w:sz w:val="24"/>
                <w:szCs w:val="24"/>
              </w:rPr>
              <w:t xml:space="preserve"> Etapa I – Faza II: radovi i izgradnja plohe 6</w:t>
            </w:r>
          </w:p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color w:val="000000"/>
                <w:sz w:val="24"/>
                <w:szCs w:val="24"/>
              </w:rPr>
              <w:t xml:space="preserve">          950.548,50</w:t>
            </w:r>
          </w:p>
        </w:tc>
        <w:tc>
          <w:tcPr>
            <w:tcW w:w="2977" w:type="dxa"/>
            <w:hideMark/>
          </w:tcPr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color w:val="000000"/>
                <w:sz w:val="24"/>
                <w:szCs w:val="24"/>
              </w:rPr>
              <w:t>FZOEU 60%,  ostatak Grad Ivanić-Grad, Općina Križ i Općina Kloštar Ivanić u omjeru 50:30:20%</w:t>
            </w:r>
          </w:p>
        </w:tc>
      </w:tr>
      <w:tr w:rsidR="002D3D15" w:rsidRPr="00D94310" w:rsidTr="002D3D15">
        <w:trPr>
          <w:trHeight w:val="1410"/>
          <w:jc w:val="center"/>
        </w:trPr>
        <w:tc>
          <w:tcPr>
            <w:tcW w:w="1188" w:type="dxa"/>
            <w:hideMark/>
          </w:tcPr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  <w:highlight w:val="yellow"/>
              </w:rPr>
            </w:pPr>
            <w:r w:rsidRPr="00D94310">
              <w:rPr>
                <w:rFonts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46" w:type="dxa"/>
            <w:hideMark/>
          </w:tcPr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color w:val="000000"/>
                <w:sz w:val="24"/>
                <w:szCs w:val="24"/>
              </w:rPr>
              <w:t xml:space="preserve">Nabava </w:t>
            </w:r>
            <w:proofErr w:type="spellStart"/>
            <w:r w:rsidRPr="00D94310">
              <w:rPr>
                <w:rFonts w:cs="Arial"/>
                <w:color w:val="000000"/>
                <w:sz w:val="24"/>
                <w:szCs w:val="24"/>
              </w:rPr>
              <w:t>kompostera</w:t>
            </w:r>
            <w:proofErr w:type="spellEnd"/>
            <w:r w:rsidRPr="00D94310">
              <w:rPr>
                <w:rFonts w:cs="Arial"/>
                <w:color w:val="000000"/>
                <w:sz w:val="24"/>
                <w:szCs w:val="24"/>
              </w:rPr>
              <w:t xml:space="preserve"> (1000 kom) i nabava tri polu</w:t>
            </w:r>
            <w:r w:rsidR="00B73ED0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D94310">
              <w:rPr>
                <w:rFonts w:cs="Arial"/>
                <w:color w:val="000000"/>
                <w:sz w:val="24"/>
                <w:szCs w:val="24"/>
              </w:rPr>
              <w:t>podzemna spremnika za MKO, otpadnu plastiku i otpadni papir svaki vol.5m3 (instalirani uz zgradu Komunalnog centra u Moslavačkoj ulici u Ivanić Gradu)</w:t>
            </w:r>
          </w:p>
        </w:tc>
        <w:tc>
          <w:tcPr>
            <w:tcW w:w="2693" w:type="dxa"/>
            <w:hideMark/>
          </w:tcPr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color w:val="000000"/>
                <w:sz w:val="24"/>
                <w:szCs w:val="24"/>
              </w:rPr>
              <w:t xml:space="preserve">         261.488,00</w:t>
            </w:r>
          </w:p>
        </w:tc>
        <w:tc>
          <w:tcPr>
            <w:tcW w:w="2977" w:type="dxa"/>
            <w:hideMark/>
          </w:tcPr>
          <w:p w:rsidR="002D3D15" w:rsidRPr="00D94310" w:rsidRDefault="002D3D15" w:rsidP="006242D2">
            <w:pPr>
              <w:rPr>
                <w:rFonts w:cs="Arial"/>
                <w:color w:val="000000"/>
                <w:sz w:val="24"/>
                <w:szCs w:val="24"/>
              </w:rPr>
            </w:pPr>
            <w:r w:rsidRPr="00D94310">
              <w:rPr>
                <w:rFonts w:cs="Arial"/>
                <w:color w:val="000000"/>
                <w:sz w:val="24"/>
                <w:szCs w:val="24"/>
              </w:rPr>
              <w:t xml:space="preserve">Zagrebačka županija =200.000,00 kn, ostatak Grad Ivanić-Grad, Općina Križ i Općina Kloštar Ivanić u omjeru broja posuda i broja </w:t>
            </w:r>
            <w:proofErr w:type="spellStart"/>
            <w:r w:rsidRPr="00D94310">
              <w:rPr>
                <w:rFonts w:cs="Arial"/>
                <w:color w:val="000000"/>
                <w:sz w:val="24"/>
                <w:szCs w:val="24"/>
              </w:rPr>
              <w:t>kompostera</w:t>
            </w:r>
            <w:proofErr w:type="spellEnd"/>
          </w:p>
        </w:tc>
      </w:tr>
    </w:tbl>
    <w:p w:rsidR="002D3D15" w:rsidRDefault="002D3D1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2D3D15" w:rsidRDefault="002D3D15" w:rsidP="005E14A7"/>
    <w:p w:rsidR="002D3D15" w:rsidRDefault="002D3D15" w:rsidP="005E14A7"/>
    <w:p w:rsidR="002D3D15" w:rsidRDefault="002D3D15" w:rsidP="005E14A7"/>
    <w:p w:rsidR="002D3D15" w:rsidRDefault="002D3D15" w:rsidP="005E14A7"/>
    <w:p w:rsidR="002D3D15" w:rsidRDefault="002D3D15" w:rsidP="005E14A7"/>
    <w:p w:rsidR="004F1AD7" w:rsidRDefault="002D3D15" w:rsidP="002D3D15">
      <w:r>
        <w:lastRenderedPageBreak/>
        <w:tab/>
      </w:r>
    </w:p>
    <w:p w:rsidR="002D3D15" w:rsidRDefault="002D3D15" w:rsidP="002D3D15">
      <w:pPr>
        <w:rPr>
          <w:rFonts w:cs="Arial"/>
          <w:b/>
          <w:sz w:val="24"/>
          <w:szCs w:val="24"/>
        </w:rPr>
      </w:pPr>
      <w:r w:rsidRPr="00C01E88">
        <w:rPr>
          <w:rFonts w:cs="Arial"/>
          <w:b/>
          <w:sz w:val="24"/>
          <w:szCs w:val="24"/>
        </w:rPr>
        <w:t xml:space="preserve">PROJEKTI – edukacijske i informativne aktivnosti </w:t>
      </w:r>
    </w:p>
    <w:p w:rsidR="00674BFD" w:rsidRPr="00C01E88" w:rsidRDefault="00674BFD" w:rsidP="002D3D15">
      <w:pPr>
        <w:rPr>
          <w:rFonts w:cs="Arial"/>
          <w:b/>
          <w:sz w:val="24"/>
          <w:szCs w:val="24"/>
        </w:rPr>
      </w:pPr>
    </w:p>
    <w:p w:rsidR="002D3D15" w:rsidRPr="00674BFD" w:rsidRDefault="002D3D15" w:rsidP="002D3D15">
      <w:pPr>
        <w:pStyle w:val="Odlomakpopisa"/>
        <w:numPr>
          <w:ilvl w:val="0"/>
          <w:numId w:val="39"/>
        </w:numPr>
        <w:spacing w:line="276" w:lineRule="auto"/>
        <w:jc w:val="both"/>
        <w:rPr>
          <w:rFonts w:asciiTheme="minorHAnsi" w:hAnsiTheme="minorHAnsi" w:cs="Arial"/>
        </w:rPr>
      </w:pPr>
      <w:r w:rsidRPr="00674BFD">
        <w:rPr>
          <w:rFonts w:asciiTheme="minorHAnsi" w:hAnsiTheme="minorHAnsi" w:cs="Arial"/>
        </w:rPr>
        <w:t>Tijekom dugoročne kampanje „</w:t>
      </w:r>
      <w:proofErr w:type="spellStart"/>
      <w:r w:rsidRPr="00674BFD">
        <w:rPr>
          <w:rFonts w:asciiTheme="minorHAnsi" w:hAnsiTheme="minorHAnsi" w:cs="Arial"/>
        </w:rPr>
        <w:t>Kompostiranje</w:t>
      </w:r>
      <w:proofErr w:type="spellEnd"/>
      <w:r w:rsidRPr="00674BFD">
        <w:rPr>
          <w:rFonts w:asciiTheme="minorHAnsi" w:hAnsiTheme="minorHAnsi" w:cs="Arial"/>
        </w:rPr>
        <w:t xml:space="preserve"> u vlastitom vrtu” i podijeljeno je na području Grada Ivanić Grada, Općine Križ I Općine Kloštar Ivanić ukupno 2.000 kom </w:t>
      </w:r>
      <w:proofErr w:type="spellStart"/>
      <w:r w:rsidRPr="00674BFD">
        <w:rPr>
          <w:rFonts w:asciiTheme="minorHAnsi" w:hAnsiTheme="minorHAnsi" w:cs="Arial"/>
        </w:rPr>
        <w:t>kompostera</w:t>
      </w:r>
      <w:proofErr w:type="spellEnd"/>
      <w:r w:rsidRPr="00674BFD">
        <w:rPr>
          <w:rFonts w:asciiTheme="minorHAnsi" w:hAnsiTheme="minorHAnsi" w:cs="Arial"/>
        </w:rPr>
        <w:t xml:space="preserve"> (2015. godine 300 komada, 2016. godine 400 komada i 2017. godine 1.300 komada).</w:t>
      </w:r>
    </w:p>
    <w:p w:rsidR="002D3D15" w:rsidRPr="00674BFD" w:rsidRDefault="002D3D15" w:rsidP="002D3D15">
      <w:pPr>
        <w:pStyle w:val="Odlomakpopisa"/>
        <w:jc w:val="both"/>
        <w:rPr>
          <w:rFonts w:asciiTheme="minorHAnsi" w:hAnsiTheme="minorHAnsi" w:cs="Arial"/>
        </w:rPr>
      </w:pPr>
      <w:r w:rsidRPr="00674BFD">
        <w:rPr>
          <w:rFonts w:asciiTheme="minorHAnsi" w:hAnsiTheme="minorHAnsi" w:cs="Arial"/>
        </w:rPr>
        <w:t>To je kontinuirani projekt koji je započet u 2015.g. te nastavljen i dalje. Cilj je smanjiti udio biora</w:t>
      </w:r>
      <w:r w:rsidRPr="00674BFD">
        <w:rPr>
          <w:rFonts w:asciiTheme="minorHAnsi" w:hAnsiTheme="minorHAnsi" w:cs="Arial"/>
        </w:rPr>
        <w:t>z</w:t>
      </w:r>
      <w:r w:rsidRPr="00674BFD">
        <w:rPr>
          <w:rFonts w:asciiTheme="minorHAnsi" w:hAnsiTheme="minorHAnsi" w:cs="Arial"/>
        </w:rPr>
        <w:t xml:space="preserve">gradive komponente otpada u ukupnom otpadu koji se odlaže na odlagalištu u </w:t>
      </w:r>
      <w:proofErr w:type="spellStart"/>
      <w:r w:rsidRPr="00674BFD">
        <w:rPr>
          <w:rFonts w:asciiTheme="minorHAnsi" w:hAnsiTheme="minorHAnsi" w:cs="Arial"/>
        </w:rPr>
        <w:t>Tarnom</w:t>
      </w:r>
      <w:proofErr w:type="spellEnd"/>
      <w:r w:rsidRPr="00674BFD">
        <w:rPr>
          <w:rFonts w:asciiTheme="minorHAnsi" w:hAnsiTheme="minorHAnsi" w:cs="Arial"/>
        </w:rPr>
        <w:t xml:space="preserve">. Nabavu </w:t>
      </w:r>
      <w:proofErr w:type="spellStart"/>
      <w:r w:rsidRPr="00674BFD">
        <w:rPr>
          <w:rFonts w:asciiTheme="minorHAnsi" w:hAnsiTheme="minorHAnsi" w:cs="Arial"/>
        </w:rPr>
        <w:t>kompostera</w:t>
      </w:r>
      <w:proofErr w:type="spellEnd"/>
      <w:r w:rsidRPr="00674BFD">
        <w:rPr>
          <w:rFonts w:asciiTheme="minorHAnsi" w:hAnsiTheme="minorHAnsi" w:cs="Arial"/>
        </w:rPr>
        <w:t xml:space="preserve"> su sufinancirali FZOEU i Zagrebačka Županija.</w:t>
      </w:r>
    </w:p>
    <w:p w:rsidR="002D3D15" w:rsidRPr="00674BFD" w:rsidRDefault="002D3D15" w:rsidP="002D3D15">
      <w:pPr>
        <w:pStyle w:val="Odlomakpopisa"/>
        <w:jc w:val="both"/>
        <w:rPr>
          <w:rFonts w:asciiTheme="minorHAnsi" w:hAnsiTheme="minorHAnsi" w:cs="Arial"/>
        </w:rPr>
      </w:pPr>
    </w:p>
    <w:p w:rsidR="002D3D15" w:rsidRPr="00674BFD" w:rsidRDefault="002D3D15" w:rsidP="002D3D15">
      <w:pPr>
        <w:pStyle w:val="Odlomakpopisa"/>
        <w:numPr>
          <w:ilvl w:val="0"/>
          <w:numId w:val="39"/>
        </w:numPr>
        <w:spacing w:line="276" w:lineRule="auto"/>
        <w:jc w:val="both"/>
        <w:rPr>
          <w:rFonts w:asciiTheme="minorHAnsi" w:eastAsia="Calibri" w:hAnsiTheme="minorHAnsi" w:cs="Arial"/>
        </w:rPr>
      </w:pPr>
      <w:r w:rsidRPr="00674BFD">
        <w:rPr>
          <w:rFonts w:asciiTheme="minorHAnsi" w:eastAsia="Calibri" w:hAnsiTheme="minorHAnsi" w:cs="Arial"/>
        </w:rPr>
        <w:t>Kontinuirano se održavaju edukacije na temu „Odvajanje otpada” u svih 6 osnovnih škola na našem području za 4. i 6.razrede, što djeca jako dobro prihvaćaju i dokazano brzo uče da nije sve smeće i da se dobar dio otpada može vratiti u ponovno korištenje te da se može zbrinuti na ekološki i čovj</w:t>
      </w:r>
      <w:r w:rsidRPr="00674BFD">
        <w:rPr>
          <w:rFonts w:asciiTheme="minorHAnsi" w:eastAsia="Calibri" w:hAnsiTheme="minorHAnsi" w:cs="Arial"/>
        </w:rPr>
        <w:t>e</w:t>
      </w:r>
      <w:r w:rsidRPr="00674BFD">
        <w:rPr>
          <w:rFonts w:asciiTheme="minorHAnsi" w:eastAsia="Calibri" w:hAnsiTheme="minorHAnsi" w:cs="Arial"/>
        </w:rPr>
        <w:t>ku prihvatljiv način.</w:t>
      </w:r>
    </w:p>
    <w:p w:rsidR="002D3D15" w:rsidRPr="00674BFD" w:rsidRDefault="002D3D15" w:rsidP="002D3D15">
      <w:pPr>
        <w:pStyle w:val="Odlomakpopisa"/>
        <w:jc w:val="both"/>
        <w:rPr>
          <w:rFonts w:asciiTheme="minorHAnsi" w:eastAsia="Calibri" w:hAnsiTheme="minorHAnsi" w:cs="Arial"/>
        </w:rPr>
      </w:pPr>
    </w:p>
    <w:p w:rsidR="002D3D15" w:rsidRPr="00674BFD" w:rsidRDefault="002D3D15" w:rsidP="002D3D15">
      <w:pPr>
        <w:pStyle w:val="Odlomakpopisa"/>
        <w:numPr>
          <w:ilvl w:val="0"/>
          <w:numId w:val="39"/>
        </w:numPr>
        <w:spacing w:line="276" w:lineRule="auto"/>
        <w:jc w:val="both"/>
        <w:rPr>
          <w:rFonts w:asciiTheme="minorHAnsi" w:eastAsia="Calibri" w:hAnsiTheme="minorHAnsi" w:cs="Arial"/>
        </w:rPr>
      </w:pPr>
      <w:r w:rsidRPr="00674BFD">
        <w:rPr>
          <w:rFonts w:asciiTheme="minorHAnsi" w:eastAsia="Calibri" w:hAnsiTheme="minorHAnsi" w:cs="Arial"/>
        </w:rPr>
        <w:t xml:space="preserve">Ugradnja sustava za elektronsku evidenciju pražnjenja kanti, tzv.„sustav za </w:t>
      </w:r>
      <w:proofErr w:type="spellStart"/>
      <w:r w:rsidRPr="00674BFD">
        <w:rPr>
          <w:rFonts w:asciiTheme="minorHAnsi" w:eastAsia="Calibri" w:hAnsiTheme="minorHAnsi" w:cs="Arial"/>
        </w:rPr>
        <w:t>čipiranje</w:t>
      </w:r>
      <w:proofErr w:type="spellEnd"/>
      <w:r w:rsidRPr="00674BFD">
        <w:rPr>
          <w:rFonts w:asciiTheme="minorHAnsi" w:eastAsia="Calibri" w:hAnsiTheme="minorHAnsi" w:cs="Arial"/>
        </w:rPr>
        <w:t xml:space="preserve"> kanti” koji omogućuje dokaz da je Ivakop izvršio svoju uslugu. Sustav je sufinanciran sredstvima Zagrebačke županije u iznosu od 80% vrijednosti iste, a cilj mu je prvenstveno dokaz da je usluga izvršena (pr</w:t>
      </w:r>
      <w:r w:rsidRPr="00674BFD">
        <w:rPr>
          <w:rFonts w:asciiTheme="minorHAnsi" w:eastAsia="Calibri" w:hAnsiTheme="minorHAnsi" w:cs="Arial"/>
        </w:rPr>
        <w:t>e</w:t>
      </w:r>
      <w:r w:rsidRPr="00674BFD">
        <w:rPr>
          <w:rFonts w:asciiTheme="minorHAnsi" w:eastAsia="Calibri" w:hAnsiTheme="minorHAnsi" w:cs="Arial"/>
        </w:rPr>
        <w:t>ma ZOOGO) kao i efikasnost izvršenja usluge.</w:t>
      </w:r>
    </w:p>
    <w:p w:rsidR="002D3D15" w:rsidRPr="00674BFD" w:rsidRDefault="002D3D15" w:rsidP="002D3D15">
      <w:pPr>
        <w:pStyle w:val="Odlomakpopisa"/>
        <w:rPr>
          <w:rFonts w:asciiTheme="minorHAnsi" w:eastAsia="Calibri" w:hAnsiTheme="minorHAnsi" w:cs="Arial"/>
        </w:rPr>
      </w:pPr>
    </w:p>
    <w:p w:rsidR="002D3D15" w:rsidRPr="00674BFD" w:rsidRDefault="002D3D15" w:rsidP="002D3D15">
      <w:pPr>
        <w:pStyle w:val="Odlomakpopisa"/>
        <w:numPr>
          <w:ilvl w:val="0"/>
          <w:numId w:val="39"/>
        </w:numPr>
        <w:spacing w:line="276" w:lineRule="auto"/>
        <w:jc w:val="both"/>
        <w:rPr>
          <w:rFonts w:asciiTheme="minorHAnsi" w:eastAsia="Calibri" w:hAnsiTheme="minorHAnsi" w:cs="Arial"/>
        </w:rPr>
      </w:pPr>
      <w:r w:rsidRPr="00674BFD">
        <w:rPr>
          <w:rFonts w:asciiTheme="minorHAnsi" w:eastAsia="Calibri" w:hAnsiTheme="minorHAnsi" w:cs="Arial"/>
        </w:rPr>
        <w:t xml:space="preserve">Suradnja Grada Ivanić Grada sa SŠ Ivan </w:t>
      </w:r>
      <w:proofErr w:type="spellStart"/>
      <w:r w:rsidRPr="00674BFD">
        <w:rPr>
          <w:rFonts w:asciiTheme="minorHAnsi" w:eastAsia="Calibri" w:hAnsiTheme="minorHAnsi" w:cs="Arial"/>
        </w:rPr>
        <w:t>Švear</w:t>
      </w:r>
      <w:proofErr w:type="spellEnd"/>
      <w:r w:rsidRPr="00674BFD">
        <w:rPr>
          <w:rFonts w:asciiTheme="minorHAnsi" w:eastAsia="Calibri" w:hAnsiTheme="minorHAnsi" w:cs="Arial"/>
        </w:rPr>
        <w:t xml:space="preserve"> i </w:t>
      </w:r>
      <w:proofErr w:type="spellStart"/>
      <w:r w:rsidRPr="00674BFD">
        <w:rPr>
          <w:rFonts w:asciiTheme="minorHAnsi" w:eastAsia="Calibri" w:hAnsiTheme="minorHAnsi" w:cs="Arial"/>
        </w:rPr>
        <w:t>Ivakopom</w:t>
      </w:r>
      <w:proofErr w:type="spellEnd"/>
      <w:r w:rsidRPr="00674BFD">
        <w:rPr>
          <w:rFonts w:asciiTheme="minorHAnsi" w:eastAsia="Calibri" w:hAnsiTheme="minorHAnsi" w:cs="Arial"/>
        </w:rPr>
        <w:t xml:space="preserve"> na projektu izrade koševa za otpatke koje su izradili učenici  strukovnog odjeljenja (ind.</w:t>
      </w:r>
      <w:r w:rsidR="00B73ED0">
        <w:rPr>
          <w:rFonts w:asciiTheme="minorHAnsi" w:eastAsia="Calibri" w:hAnsiTheme="minorHAnsi" w:cs="Arial"/>
        </w:rPr>
        <w:t xml:space="preserve"> </w:t>
      </w:r>
      <w:r w:rsidRPr="00674BFD">
        <w:rPr>
          <w:rFonts w:asciiTheme="minorHAnsi" w:eastAsia="Calibri" w:hAnsiTheme="minorHAnsi" w:cs="Arial"/>
        </w:rPr>
        <w:t>tehničari) za potrebe Grada Ivanić Grada. Grad je f</w:t>
      </w:r>
      <w:r w:rsidRPr="00674BFD">
        <w:rPr>
          <w:rFonts w:asciiTheme="minorHAnsi" w:eastAsia="Calibri" w:hAnsiTheme="minorHAnsi" w:cs="Arial"/>
        </w:rPr>
        <w:t>i</w:t>
      </w:r>
      <w:r w:rsidRPr="00674BFD">
        <w:rPr>
          <w:rFonts w:asciiTheme="minorHAnsi" w:eastAsia="Calibri" w:hAnsiTheme="minorHAnsi" w:cs="Arial"/>
        </w:rPr>
        <w:t>nancirao projekt u iznosu od 15 tis.</w:t>
      </w:r>
      <w:r w:rsidR="00B73ED0">
        <w:rPr>
          <w:rFonts w:asciiTheme="minorHAnsi" w:eastAsia="Calibri" w:hAnsiTheme="minorHAnsi" w:cs="Arial"/>
        </w:rPr>
        <w:t xml:space="preserve"> </w:t>
      </w:r>
      <w:r w:rsidRPr="00674BFD">
        <w:rPr>
          <w:rFonts w:asciiTheme="minorHAnsi" w:eastAsia="Calibri" w:hAnsiTheme="minorHAnsi" w:cs="Arial"/>
        </w:rPr>
        <w:t>kn. Ovim projektom su isporučena 14 koševa za područje Grada Ivanić Grada u razdoblju 2016. – 2017.g..</w:t>
      </w:r>
    </w:p>
    <w:p w:rsidR="002D3D15" w:rsidRPr="00674BFD" w:rsidRDefault="002D3D15" w:rsidP="002D3D15">
      <w:pPr>
        <w:pStyle w:val="Odlomakpopisa"/>
        <w:rPr>
          <w:rFonts w:asciiTheme="minorHAnsi" w:eastAsia="Calibri" w:hAnsiTheme="minorHAnsi" w:cs="Arial"/>
        </w:rPr>
      </w:pPr>
    </w:p>
    <w:p w:rsidR="002D3D15" w:rsidRPr="00674BFD" w:rsidRDefault="002D3D15" w:rsidP="002D3D15">
      <w:pPr>
        <w:pStyle w:val="Odlomakpopisa"/>
        <w:numPr>
          <w:ilvl w:val="0"/>
          <w:numId w:val="39"/>
        </w:numPr>
        <w:spacing w:line="276" w:lineRule="auto"/>
        <w:jc w:val="both"/>
        <w:rPr>
          <w:rFonts w:asciiTheme="minorHAnsi" w:eastAsia="Calibri" w:hAnsiTheme="minorHAnsi" w:cs="Arial"/>
        </w:rPr>
      </w:pPr>
      <w:r w:rsidRPr="00674BFD">
        <w:rPr>
          <w:rFonts w:asciiTheme="minorHAnsi" w:eastAsia="Calibri" w:hAnsiTheme="minorHAnsi" w:cs="Arial"/>
        </w:rPr>
        <w:t>Pokrenut je projekt „Burza igračaka” koji je prezentiran na „Festivalu igračaka” u Ivanić Gradu. Pr</w:t>
      </w:r>
      <w:r w:rsidRPr="00674BFD">
        <w:rPr>
          <w:rFonts w:asciiTheme="minorHAnsi" w:eastAsia="Calibri" w:hAnsiTheme="minorHAnsi" w:cs="Arial"/>
        </w:rPr>
        <w:t>o</w:t>
      </w:r>
      <w:r w:rsidRPr="00674BFD">
        <w:rPr>
          <w:rFonts w:asciiTheme="minorHAnsi" w:eastAsia="Calibri" w:hAnsiTheme="minorHAnsi" w:cs="Arial"/>
        </w:rPr>
        <w:t>jekt je započeo s kampanjom „Zamjeni za igru”, a realiziran je u suradnji s udrugom „Mali princ” (Udruga roditelja djece i osoba s invaliditetom ). Cilj kampanje je osvijestiti da igračke nisu otpad-smeće nego se mogu razmjenjivati, donirati onima koji nemaju. Kampanja je imala uz edukativni i humanitarni karakter jer su sakupljene igračke donirane udruzi „Mali princ”. U sklopu te kampanje Ivakop je podijelio 4 spremnika – police za zamjenu igračaka i to po jednu u Gradskoj knjižnici Iv</w:t>
      </w:r>
      <w:r w:rsidRPr="00674BFD">
        <w:rPr>
          <w:rFonts w:asciiTheme="minorHAnsi" w:eastAsia="Calibri" w:hAnsiTheme="minorHAnsi" w:cs="Arial"/>
        </w:rPr>
        <w:t>a</w:t>
      </w:r>
      <w:r w:rsidRPr="00674BFD">
        <w:rPr>
          <w:rFonts w:asciiTheme="minorHAnsi" w:eastAsia="Calibri" w:hAnsiTheme="minorHAnsi" w:cs="Arial"/>
        </w:rPr>
        <w:t>nić, u dječjem vrtiću u Kloštar Ivaniću i Križu, i knjižnici u Križu.</w:t>
      </w:r>
    </w:p>
    <w:p w:rsidR="002D3D15" w:rsidRPr="00674BFD" w:rsidRDefault="002D3D15" w:rsidP="002D3D15">
      <w:pPr>
        <w:pStyle w:val="Odlomakpopisa"/>
        <w:rPr>
          <w:rFonts w:asciiTheme="minorHAnsi" w:eastAsia="Calibri" w:hAnsiTheme="minorHAnsi" w:cs="Arial"/>
        </w:rPr>
      </w:pPr>
    </w:p>
    <w:p w:rsidR="002D3D15" w:rsidRPr="00674BFD" w:rsidRDefault="002D3D15" w:rsidP="002D3D15">
      <w:pPr>
        <w:pStyle w:val="Odlomakpopisa"/>
        <w:numPr>
          <w:ilvl w:val="0"/>
          <w:numId w:val="39"/>
        </w:numPr>
        <w:spacing w:line="276" w:lineRule="auto"/>
        <w:jc w:val="both"/>
        <w:rPr>
          <w:rFonts w:asciiTheme="minorHAnsi" w:eastAsia="Calibri" w:hAnsiTheme="minorHAnsi" w:cs="Arial"/>
        </w:rPr>
      </w:pPr>
      <w:r w:rsidRPr="00674BFD">
        <w:rPr>
          <w:rFonts w:asciiTheme="minorHAnsi" w:hAnsiTheme="minorHAnsi" w:cs="Arial"/>
        </w:rPr>
        <w:t>U suradnji s udrugom Mali princ, Ivakop je sudjelovao na projektu „I ja imam svoje ja“ s radionicom na temu recikliranja stakla.</w:t>
      </w:r>
    </w:p>
    <w:p w:rsidR="002D3D15" w:rsidRPr="00674BFD" w:rsidRDefault="002D3D15" w:rsidP="002D3D15">
      <w:pPr>
        <w:pStyle w:val="Odlomakpopisa"/>
        <w:rPr>
          <w:rFonts w:asciiTheme="minorHAnsi" w:eastAsia="Calibri" w:hAnsiTheme="minorHAnsi" w:cs="Arial"/>
        </w:rPr>
      </w:pPr>
    </w:p>
    <w:p w:rsidR="002D3D15" w:rsidRPr="00674BFD" w:rsidRDefault="002D3D15" w:rsidP="002D3D15">
      <w:pPr>
        <w:pStyle w:val="Odlomakpopisa"/>
        <w:numPr>
          <w:ilvl w:val="0"/>
          <w:numId w:val="39"/>
        </w:numPr>
        <w:spacing w:line="276" w:lineRule="auto"/>
        <w:jc w:val="both"/>
        <w:rPr>
          <w:rFonts w:asciiTheme="minorHAnsi" w:hAnsiTheme="minorHAnsi" w:cs="Arial"/>
        </w:rPr>
      </w:pPr>
      <w:r w:rsidRPr="00674BFD">
        <w:rPr>
          <w:rFonts w:asciiTheme="minorHAnsi" w:hAnsiTheme="minorHAnsi" w:cs="Arial"/>
        </w:rPr>
        <w:t>Na lokalnoj radio postaji organizirane su tematske emisije vezane uz problematiku gospodarenja otpadom sa kompetentnim gostima za svako tematsko područje. Tako je u 2017.godini organizirano ukupno 3 tematske radio emisije.</w:t>
      </w:r>
    </w:p>
    <w:p w:rsidR="002D3D15" w:rsidRPr="00674BFD" w:rsidRDefault="002D3D15" w:rsidP="002D3D15">
      <w:pPr>
        <w:pStyle w:val="Odlomakpopisa"/>
        <w:rPr>
          <w:rFonts w:asciiTheme="minorHAnsi" w:hAnsiTheme="minorHAnsi" w:cs="Arial"/>
        </w:rPr>
      </w:pPr>
    </w:p>
    <w:p w:rsidR="002D3D15" w:rsidRPr="00674BFD" w:rsidRDefault="002D3D15" w:rsidP="002D3D15">
      <w:pPr>
        <w:pStyle w:val="Odlomakpopisa"/>
        <w:numPr>
          <w:ilvl w:val="0"/>
          <w:numId w:val="39"/>
        </w:numPr>
        <w:spacing w:line="276" w:lineRule="auto"/>
        <w:jc w:val="both"/>
        <w:rPr>
          <w:rFonts w:asciiTheme="minorHAnsi" w:hAnsiTheme="minorHAnsi" w:cs="Arial"/>
        </w:rPr>
      </w:pPr>
      <w:r w:rsidRPr="00674BFD">
        <w:rPr>
          <w:rFonts w:asciiTheme="minorHAnsi" w:hAnsiTheme="minorHAnsi" w:cs="Arial"/>
        </w:rPr>
        <w:t>U organizaciji Poslovnog dnevnika održan je u travnju, 2017.g. skup „Poslovni uzlet Grada Ivanić-Grada“ gdje je Ivakop imao izlaganje i prezentaciju pod nazivom „Sustav gospodarenja otpadom u Gradu Ivanić-Gradu“.</w:t>
      </w:r>
    </w:p>
    <w:p w:rsidR="00674BFD" w:rsidRDefault="00674BFD" w:rsidP="002D3D15">
      <w:pPr>
        <w:pStyle w:val="Odlomakpopisa"/>
        <w:rPr>
          <w:rFonts w:asciiTheme="minorHAnsi" w:hAnsiTheme="minorHAnsi" w:cs="Arial"/>
        </w:rPr>
      </w:pPr>
    </w:p>
    <w:p w:rsidR="00674BFD" w:rsidRPr="00674BFD" w:rsidRDefault="00674BFD" w:rsidP="002D3D15">
      <w:pPr>
        <w:pStyle w:val="Odlomakpopisa"/>
        <w:rPr>
          <w:rFonts w:asciiTheme="minorHAnsi" w:hAnsiTheme="minorHAnsi" w:cs="Arial"/>
        </w:rPr>
      </w:pPr>
    </w:p>
    <w:p w:rsidR="002D3D15" w:rsidRPr="00674BFD" w:rsidRDefault="002D3D15" w:rsidP="002D3D15">
      <w:pPr>
        <w:pStyle w:val="Odlomakpopisa"/>
        <w:numPr>
          <w:ilvl w:val="0"/>
          <w:numId w:val="39"/>
        </w:numPr>
        <w:spacing w:line="276" w:lineRule="auto"/>
        <w:jc w:val="both"/>
        <w:rPr>
          <w:rFonts w:asciiTheme="minorHAnsi" w:hAnsiTheme="minorHAnsi" w:cs="Arial"/>
        </w:rPr>
      </w:pPr>
      <w:r w:rsidRPr="00674BFD">
        <w:rPr>
          <w:rFonts w:asciiTheme="minorHAnsi" w:hAnsiTheme="minorHAnsi" w:cs="Arial"/>
        </w:rPr>
        <w:t>Na državnom natjecanju CROPAK – edukacijski projekt na temu zaštite okoliša koji je održan u svi</w:t>
      </w:r>
      <w:r w:rsidRPr="00674BFD">
        <w:rPr>
          <w:rFonts w:asciiTheme="minorHAnsi" w:hAnsiTheme="minorHAnsi" w:cs="Arial"/>
        </w:rPr>
        <w:t>b</w:t>
      </w:r>
      <w:r w:rsidRPr="00674BFD">
        <w:rPr>
          <w:rFonts w:asciiTheme="minorHAnsi" w:hAnsiTheme="minorHAnsi" w:cs="Arial"/>
        </w:rPr>
        <w:t>nju mjesecu  2017. Ivakop je osvojio prvu nagradu.</w:t>
      </w:r>
    </w:p>
    <w:p w:rsidR="001D7682" w:rsidRPr="00674BFD" w:rsidRDefault="001D7682" w:rsidP="002D3D15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:rsidR="002D3D15" w:rsidRPr="00674BFD" w:rsidRDefault="002D3D15" w:rsidP="002D3D15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674BFD">
        <w:rPr>
          <w:rFonts w:asciiTheme="minorHAnsi" w:hAnsiTheme="minorHAnsi" w:cs="Arial"/>
          <w:sz w:val="24"/>
          <w:szCs w:val="24"/>
        </w:rPr>
        <w:t>Sve navedene publikacije, kao i ostale korisne informacije o pravilnom postupanju s otpadom korisnicima su dostupne i na web stranici društva Ivakop d.o.o. (</w:t>
      </w:r>
      <w:hyperlink r:id="rId21" w:history="1">
        <w:r w:rsidRPr="00674BFD">
          <w:rPr>
            <w:rStyle w:val="Hiperveza"/>
            <w:rFonts w:asciiTheme="minorHAnsi" w:hAnsiTheme="minorHAnsi" w:cs="Arial"/>
            <w:sz w:val="24"/>
            <w:szCs w:val="24"/>
          </w:rPr>
          <w:t>www.ivakop.hr</w:t>
        </w:r>
      </w:hyperlink>
      <w:r w:rsidRPr="00674BFD">
        <w:rPr>
          <w:rFonts w:asciiTheme="minorHAnsi" w:hAnsiTheme="minorHAnsi" w:cs="Arial"/>
          <w:sz w:val="24"/>
          <w:szCs w:val="24"/>
        </w:rPr>
        <w:t>).</w:t>
      </w:r>
    </w:p>
    <w:p w:rsidR="00C158DE" w:rsidRPr="00674BFD" w:rsidRDefault="00C158DE" w:rsidP="005E14A7">
      <w:pPr>
        <w:rPr>
          <w:rFonts w:asciiTheme="minorHAnsi" w:hAnsiTheme="minorHAnsi"/>
        </w:rPr>
      </w:pPr>
    </w:p>
    <w:p w:rsidR="00C158DE" w:rsidRPr="00674BFD" w:rsidRDefault="00C158DE" w:rsidP="005E14A7">
      <w:pPr>
        <w:rPr>
          <w:rFonts w:asciiTheme="minorHAnsi" w:hAnsiTheme="minorHAnsi"/>
        </w:rPr>
      </w:pPr>
    </w:p>
    <w:p w:rsidR="00C158DE" w:rsidRPr="00674BFD" w:rsidRDefault="00C158DE" w:rsidP="005E14A7">
      <w:pPr>
        <w:rPr>
          <w:rFonts w:asciiTheme="minorHAnsi" w:hAnsiTheme="minorHAnsi"/>
        </w:rPr>
      </w:pPr>
    </w:p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2D3D15" w:rsidRDefault="002D3D15" w:rsidP="005E14A7"/>
    <w:p w:rsidR="00C158DE" w:rsidRDefault="00C158DE" w:rsidP="005E14A7"/>
    <w:p w:rsidR="002D3D15" w:rsidRDefault="002D3D15" w:rsidP="002D3D15">
      <w:pPr>
        <w:jc w:val="both"/>
        <w:rPr>
          <w:rFonts w:cs="Arial"/>
          <w:b/>
          <w:sz w:val="24"/>
          <w:szCs w:val="24"/>
        </w:rPr>
      </w:pPr>
      <w:r>
        <w:tab/>
      </w:r>
      <w:r w:rsidRPr="00C01E88">
        <w:rPr>
          <w:rFonts w:cs="Arial"/>
          <w:b/>
          <w:sz w:val="24"/>
          <w:szCs w:val="24"/>
        </w:rPr>
        <w:t>ZAKLJUČAK</w:t>
      </w:r>
    </w:p>
    <w:p w:rsidR="002D3D15" w:rsidRPr="00C01E88" w:rsidRDefault="002D3D15" w:rsidP="002D3D15">
      <w:pPr>
        <w:jc w:val="both"/>
        <w:rPr>
          <w:rFonts w:cs="Arial"/>
          <w:b/>
          <w:sz w:val="24"/>
          <w:szCs w:val="24"/>
        </w:rPr>
      </w:pPr>
    </w:p>
    <w:p w:rsidR="002D3D15" w:rsidRPr="00C01E88" w:rsidRDefault="002D3D15" w:rsidP="002D3D15">
      <w:pPr>
        <w:ind w:firstLine="708"/>
        <w:jc w:val="both"/>
        <w:rPr>
          <w:rFonts w:cs="Arial"/>
          <w:sz w:val="24"/>
          <w:szCs w:val="24"/>
        </w:rPr>
      </w:pPr>
      <w:r w:rsidRPr="00C01E88">
        <w:rPr>
          <w:rFonts w:cs="Arial"/>
          <w:sz w:val="24"/>
          <w:szCs w:val="24"/>
        </w:rPr>
        <w:t xml:space="preserve">Gospodarenje otpadom na području Grada Ivanić-Grada, Općine Križ i Općine </w:t>
      </w:r>
      <w:proofErr w:type="spellStart"/>
      <w:r w:rsidRPr="00C01E88">
        <w:rPr>
          <w:rFonts w:cs="Arial"/>
          <w:sz w:val="24"/>
          <w:szCs w:val="24"/>
        </w:rPr>
        <w:t>Koštar</w:t>
      </w:r>
      <w:proofErr w:type="spellEnd"/>
      <w:r w:rsidRPr="00C01E88">
        <w:rPr>
          <w:rFonts w:cs="Arial"/>
          <w:sz w:val="24"/>
          <w:szCs w:val="24"/>
        </w:rPr>
        <w:t xml:space="preserve"> Ivanić u velikoj mjeri se realizira u planiranim rokovima i putem planiranih mjera i ciljeva. U tom procesu posebno pozitivnim se mogu ocijeniti slijedeće aktivnosti koje je Ivakop provodio tijekom 2017.g.:</w:t>
      </w:r>
    </w:p>
    <w:p w:rsidR="002D3D15" w:rsidRDefault="002D3D15" w:rsidP="004F1AD7">
      <w:pPr>
        <w:pStyle w:val="t-9-8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  <w:r w:rsidRPr="00C01E88">
        <w:rPr>
          <w:rFonts w:asciiTheme="minorHAnsi" w:hAnsiTheme="minorHAnsi" w:cs="Arial"/>
        </w:rPr>
        <w:t>-</w:t>
      </w:r>
      <w:r w:rsidRPr="00C01E88">
        <w:rPr>
          <w:rFonts w:asciiTheme="minorHAnsi" w:hAnsiTheme="minorHAnsi" w:cs="Arial"/>
        </w:rPr>
        <w:tab/>
        <w:t xml:space="preserve">U suradnji s FZOEU završena je izgradnja plohe 6 na koju će se odlagati miješani komunalni otpad do zatvaranja odlagališta, te dovršenje sanacije odlagališta komunalnog otpada </w:t>
      </w:r>
      <w:proofErr w:type="spellStart"/>
      <w:r w:rsidRPr="00C01E88">
        <w:rPr>
          <w:rFonts w:asciiTheme="minorHAnsi" w:hAnsiTheme="minorHAnsi" w:cs="Arial"/>
        </w:rPr>
        <w:t>Tarno</w:t>
      </w:r>
      <w:proofErr w:type="spellEnd"/>
      <w:r w:rsidRPr="00C01E88">
        <w:rPr>
          <w:rFonts w:asciiTheme="minorHAnsi" w:hAnsiTheme="minorHAnsi" w:cs="Arial"/>
        </w:rPr>
        <w:t>. U financijskom planu FZOEU za razdoblje  od 2015. – 2017.g. uključene su sve faze izgradnje plohe 6 i dovršetka sanacije odlag</w:t>
      </w:r>
      <w:r w:rsidRPr="00C01E88">
        <w:rPr>
          <w:rFonts w:asciiTheme="minorHAnsi" w:hAnsiTheme="minorHAnsi" w:cs="Arial"/>
        </w:rPr>
        <w:t>a</w:t>
      </w:r>
      <w:r w:rsidRPr="00C01E88">
        <w:rPr>
          <w:rFonts w:asciiTheme="minorHAnsi" w:hAnsiTheme="minorHAnsi" w:cs="Arial"/>
        </w:rPr>
        <w:t xml:space="preserve">lišta te izgradnje </w:t>
      </w:r>
      <w:proofErr w:type="spellStart"/>
      <w:r w:rsidRPr="00C01E88">
        <w:rPr>
          <w:rFonts w:asciiTheme="minorHAnsi" w:hAnsiTheme="minorHAnsi" w:cs="Arial"/>
        </w:rPr>
        <w:t>reciklažnog</w:t>
      </w:r>
      <w:proofErr w:type="spellEnd"/>
      <w:r w:rsidRPr="00C01E88">
        <w:rPr>
          <w:rFonts w:asciiTheme="minorHAnsi" w:hAnsiTheme="minorHAnsi" w:cs="Arial"/>
        </w:rPr>
        <w:t xml:space="preserve"> dvorišta. Ishođena je Uporabna dozvola od strane Upravnog odjela za pro</w:t>
      </w:r>
      <w:r w:rsidRPr="00C01E88">
        <w:rPr>
          <w:rFonts w:asciiTheme="minorHAnsi" w:hAnsiTheme="minorHAnsi" w:cs="Arial"/>
        </w:rPr>
        <w:t>s</w:t>
      </w:r>
      <w:r w:rsidRPr="00C01E88">
        <w:rPr>
          <w:rFonts w:asciiTheme="minorHAnsi" w:hAnsiTheme="minorHAnsi" w:cs="Arial"/>
        </w:rPr>
        <w:t>torno uređenje, gradnju i zaštitu okoliša Zagrebačke županije, a nakon izvršenog tehničkog pregleda građ</w:t>
      </w:r>
      <w:r w:rsidRPr="00C01E88">
        <w:rPr>
          <w:rFonts w:asciiTheme="minorHAnsi" w:hAnsiTheme="minorHAnsi" w:cs="Arial"/>
        </w:rPr>
        <w:t>e</w:t>
      </w:r>
      <w:r w:rsidRPr="00C01E88">
        <w:rPr>
          <w:rFonts w:asciiTheme="minorHAnsi" w:hAnsiTheme="minorHAnsi" w:cs="Arial"/>
        </w:rPr>
        <w:t xml:space="preserve">vine, odnosno izgrađene plohe 6 na odlagalištu neopasnog otpada </w:t>
      </w:r>
      <w:proofErr w:type="spellStart"/>
      <w:r w:rsidRPr="00C01E88">
        <w:rPr>
          <w:rFonts w:asciiTheme="minorHAnsi" w:hAnsiTheme="minorHAnsi" w:cs="Arial"/>
        </w:rPr>
        <w:t>Tarno</w:t>
      </w:r>
      <w:proofErr w:type="spellEnd"/>
      <w:r w:rsidRPr="00C01E88">
        <w:rPr>
          <w:rFonts w:asciiTheme="minorHAnsi" w:hAnsiTheme="minorHAnsi" w:cs="Arial"/>
        </w:rPr>
        <w:t xml:space="preserve"> u sklopu projekta Sanacije odlag</w:t>
      </w:r>
      <w:r w:rsidRPr="00C01E88">
        <w:rPr>
          <w:rFonts w:asciiTheme="minorHAnsi" w:hAnsiTheme="minorHAnsi" w:cs="Arial"/>
        </w:rPr>
        <w:t>a</w:t>
      </w:r>
      <w:r w:rsidRPr="00C01E88">
        <w:rPr>
          <w:rFonts w:asciiTheme="minorHAnsi" w:hAnsiTheme="minorHAnsi" w:cs="Arial"/>
        </w:rPr>
        <w:t>lišta Etape 1 – Faze 2. Ishođena je Okolišna dozvola kao preduvjet za produljenje Dozvole za gospodar</w:t>
      </w:r>
      <w:r w:rsidRPr="00C01E88">
        <w:rPr>
          <w:rFonts w:asciiTheme="minorHAnsi" w:hAnsiTheme="minorHAnsi" w:cs="Arial"/>
        </w:rPr>
        <w:t>e</w:t>
      </w:r>
      <w:r w:rsidRPr="00C01E88">
        <w:rPr>
          <w:rFonts w:asciiTheme="minorHAnsi" w:hAnsiTheme="minorHAnsi" w:cs="Arial"/>
        </w:rPr>
        <w:t>njem otpadom koja se očekuje u tijeku 2018.godine. Jedan od preduvjeta za ishođenje Dozvole je  i Upor</w:t>
      </w:r>
      <w:r w:rsidRPr="00C01E88">
        <w:rPr>
          <w:rFonts w:asciiTheme="minorHAnsi" w:hAnsiTheme="minorHAnsi" w:cs="Arial"/>
        </w:rPr>
        <w:t>a</w:t>
      </w:r>
      <w:r w:rsidRPr="00C01E88">
        <w:rPr>
          <w:rFonts w:asciiTheme="minorHAnsi" w:hAnsiTheme="minorHAnsi" w:cs="Arial"/>
        </w:rPr>
        <w:t>bna dozvola za odlagalište koja je ishođena tijekom 2017.g.</w:t>
      </w:r>
    </w:p>
    <w:p w:rsidR="004F1AD7" w:rsidRPr="00C01E88" w:rsidRDefault="004F1AD7" w:rsidP="004F1AD7">
      <w:pPr>
        <w:pStyle w:val="t-9-8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</w:p>
    <w:p w:rsidR="002D3D15" w:rsidRPr="00C01E88" w:rsidRDefault="002D3D15" w:rsidP="002D3D15">
      <w:pPr>
        <w:jc w:val="both"/>
        <w:rPr>
          <w:rFonts w:cs="Arial"/>
          <w:sz w:val="24"/>
          <w:szCs w:val="24"/>
        </w:rPr>
      </w:pPr>
      <w:r w:rsidRPr="00C01E88">
        <w:rPr>
          <w:rFonts w:cs="Arial"/>
          <w:sz w:val="24"/>
          <w:szCs w:val="24"/>
        </w:rPr>
        <w:t>-</w:t>
      </w:r>
      <w:r w:rsidRPr="00C01E88">
        <w:rPr>
          <w:rFonts w:cs="Arial"/>
          <w:sz w:val="24"/>
          <w:szCs w:val="24"/>
        </w:rPr>
        <w:tab/>
        <w:t xml:space="preserve">Postignut je trend smanjenja količina komunalnog otpada koje se odlažu na odlagalište komunalnog otpada </w:t>
      </w:r>
      <w:proofErr w:type="spellStart"/>
      <w:r w:rsidRPr="00C01E88">
        <w:rPr>
          <w:rFonts w:cs="Arial"/>
          <w:sz w:val="24"/>
          <w:szCs w:val="24"/>
        </w:rPr>
        <w:t>Tarno</w:t>
      </w:r>
      <w:proofErr w:type="spellEnd"/>
      <w:r w:rsidRPr="00C01E88">
        <w:rPr>
          <w:rFonts w:cs="Arial"/>
          <w:sz w:val="24"/>
          <w:szCs w:val="24"/>
        </w:rPr>
        <w:t xml:space="preserve"> kao jedan od najvažnijih ciljeva PGO-a (grafički prikaz kretanja količina komunalnog otpada). U 2017.g. je više odloženo MKO zbog povećanih količina sakupljenog glomaznog otpada, muljeva od otpadnih voda i građevinskog otpada u odnosu na prethodne godine (grafički prikaz kretanja količina):</w:t>
      </w:r>
    </w:p>
    <w:p w:rsidR="002D3D15" w:rsidRDefault="002D3D15" w:rsidP="005E14A7"/>
    <w:p w:rsidR="002D3D15" w:rsidRDefault="002D3D15" w:rsidP="005E14A7"/>
    <w:p w:rsidR="002D3D15" w:rsidRDefault="002D3D15" w:rsidP="005E14A7"/>
    <w:p w:rsidR="002D3D15" w:rsidRDefault="002D3D15" w:rsidP="005E14A7"/>
    <w:p w:rsidR="002D3D15" w:rsidRDefault="002D3D15" w:rsidP="005E14A7"/>
    <w:p w:rsidR="002D3D15" w:rsidRDefault="002D3D15" w:rsidP="005E14A7"/>
    <w:p w:rsidR="002D3D15" w:rsidRDefault="002D3D15" w:rsidP="005E14A7"/>
    <w:p w:rsidR="002D3D15" w:rsidRDefault="002D3D15" w:rsidP="005E14A7"/>
    <w:p w:rsidR="002D3D15" w:rsidRDefault="002D3D15" w:rsidP="005E14A7"/>
    <w:p w:rsidR="002D3D15" w:rsidRDefault="002D3D15" w:rsidP="005E14A7"/>
    <w:p w:rsidR="002D3D15" w:rsidRDefault="002D3D15" w:rsidP="005E14A7"/>
    <w:p w:rsidR="00C158DE" w:rsidRDefault="00C158DE" w:rsidP="005E14A7"/>
    <w:p w:rsidR="00C158DE" w:rsidRDefault="00C158DE" w:rsidP="005E14A7"/>
    <w:p w:rsidR="00C158DE" w:rsidRDefault="00C158DE" w:rsidP="005E14A7"/>
    <w:p w:rsidR="00C158DE" w:rsidRDefault="00C158DE" w:rsidP="005E14A7"/>
    <w:p w:rsidR="002D3D15" w:rsidRDefault="002D3D15" w:rsidP="002D3D15">
      <w:pPr>
        <w:ind w:left="705"/>
        <w:rPr>
          <w:rFonts w:cs="Arial"/>
          <w:b/>
          <w:sz w:val="24"/>
          <w:szCs w:val="24"/>
        </w:rPr>
      </w:pPr>
      <w:r w:rsidRPr="00C01E88">
        <w:rPr>
          <w:rFonts w:cs="Arial"/>
          <w:b/>
          <w:sz w:val="24"/>
          <w:szCs w:val="24"/>
        </w:rPr>
        <w:t>Tab.1/</w:t>
      </w:r>
      <w:r w:rsidRPr="00C01E88">
        <w:rPr>
          <w:rFonts w:cs="Arial"/>
          <w:b/>
          <w:sz w:val="24"/>
          <w:szCs w:val="24"/>
        </w:rPr>
        <w:tab/>
        <w:t xml:space="preserve">Sakupljene, odložene i predane količine neopasnog otpada s područja 3 JLS za razdoblje 2011.– 2017., u tonama </w:t>
      </w:r>
    </w:p>
    <w:p w:rsidR="00674BFD" w:rsidRDefault="00674BFD" w:rsidP="002D3D15">
      <w:pPr>
        <w:ind w:left="705"/>
        <w:rPr>
          <w:rFonts w:cs="Arial"/>
          <w:b/>
          <w:sz w:val="24"/>
          <w:szCs w:val="24"/>
        </w:rPr>
      </w:pPr>
    </w:p>
    <w:p w:rsidR="00674BFD" w:rsidRDefault="00674BFD" w:rsidP="002D3D15">
      <w:pPr>
        <w:ind w:left="705"/>
        <w:rPr>
          <w:rFonts w:cs="Arial"/>
          <w:i/>
          <w:noProof/>
          <w:sz w:val="24"/>
          <w:szCs w:val="24"/>
        </w:rPr>
      </w:pPr>
    </w:p>
    <w:p w:rsidR="002D3D15" w:rsidRDefault="002D3D15" w:rsidP="005E14A7"/>
    <w:p w:rsidR="00C00E35" w:rsidRDefault="002D3D15" w:rsidP="005E14A7">
      <w:r>
        <w:tab/>
      </w:r>
      <w:r w:rsidRPr="00C01E88">
        <w:rPr>
          <w:rFonts w:cs="Arial"/>
          <w:b/>
          <w:noProof/>
          <w:color w:val="FF0000"/>
          <w:sz w:val="24"/>
          <w:szCs w:val="24"/>
          <w:lang w:eastAsia="hr-HR"/>
        </w:rPr>
        <w:drawing>
          <wp:inline distT="0" distB="0" distL="0" distR="0" wp14:anchorId="22150271" wp14:editId="1B0B781A">
            <wp:extent cx="5760720" cy="5715000"/>
            <wp:effectExtent l="0" t="0" r="11430" b="0"/>
            <wp:docPr id="8" name="Grafikon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2D3D15" w:rsidRDefault="002D3D15" w:rsidP="002D3D15">
      <w:pPr>
        <w:jc w:val="center"/>
        <w:rPr>
          <w:rFonts w:cs="Arial"/>
          <w:b/>
          <w:noProof/>
          <w:sz w:val="24"/>
          <w:szCs w:val="24"/>
        </w:rPr>
      </w:pPr>
      <w:r>
        <w:tab/>
      </w:r>
      <w:r w:rsidRPr="00C01E88">
        <w:rPr>
          <w:rFonts w:cs="Arial"/>
          <w:i/>
          <w:noProof/>
          <w:sz w:val="24"/>
          <w:szCs w:val="24"/>
        </w:rPr>
        <w:t>(Izvor: Ivakop, 2018.)</w:t>
      </w:r>
    </w:p>
    <w:p w:rsidR="00C00E35" w:rsidRDefault="00C00E35" w:rsidP="005E14A7"/>
    <w:p w:rsidR="00C00E35" w:rsidRDefault="00C00E35" w:rsidP="005E14A7"/>
    <w:p w:rsidR="00C00E35" w:rsidRDefault="00C00E35" w:rsidP="005E14A7"/>
    <w:p w:rsidR="00674BFD" w:rsidRDefault="00674BFD" w:rsidP="005E14A7"/>
    <w:p w:rsidR="002D3D15" w:rsidRDefault="002D3D15" w:rsidP="005E14A7"/>
    <w:p w:rsidR="002D3D15" w:rsidRDefault="002D3D15" w:rsidP="005E14A7"/>
    <w:p w:rsidR="002D3D15" w:rsidRDefault="002D3D15" w:rsidP="002D3D15">
      <w:pPr>
        <w:jc w:val="both"/>
        <w:rPr>
          <w:rFonts w:cs="Arial"/>
          <w:b/>
          <w:noProof/>
          <w:sz w:val="24"/>
          <w:szCs w:val="24"/>
        </w:rPr>
      </w:pPr>
      <w:r>
        <w:tab/>
      </w:r>
      <w:r w:rsidRPr="00C01E88">
        <w:rPr>
          <w:rFonts w:cs="Arial"/>
          <w:b/>
          <w:noProof/>
          <w:sz w:val="24"/>
          <w:szCs w:val="24"/>
        </w:rPr>
        <w:t>Tab.2) Sakupljene količine papirnatog i plastičnog otpada s područja 3 JLS (u tonama)</w:t>
      </w:r>
    </w:p>
    <w:p w:rsidR="002D3D15" w:rsidRDefault="002D3D15" w:rsidP="005E14A7"/>
    <w:p w:rsidR="002D3D15" w:rsidRDefault="002D3D15" w:rsidP="002D3D15">
      <w:pPr>
        <w:jc w:val="center"/>
      </w:pPr>
      <w:r w:rsidRPr="00C01E88">
        <w:rPr>
          <w:rFonts w:cs="Arial"/>
          <w:noProof/>
          <w:sz w:val="24"/>
          <w:szCs w:val="24"/>
          <w:lang w:eastAsia="hr-HR"/>
        </w:rPr>
        <w:drawing>
          <wp:inline distT="0" distB="0" distL="0" distR="0" wp14:anchorId="220B4920" wp14:editId="260115A3">
            <wp:extent cx="5095875" cy="4114800"/>
            <wp:effectExtent l="0" t="0" r="9525" b="0"/>
            <wp:docPr id="9" name="Chart 100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2D3D15" w:rsidRPr="00C01E88" w:rsidRDefault="002D3D15" w:rsidP="002D3D15">
      <w:pPr>
        <w:jc w:val="center"/>
        <w:rPr>
          <w:rFonts w:cs="Arial"/>
          <w:i/>
          <w:noProof/>
          <w:sz w:val="24"/>
          <w:szCs w:val="24"/>
        </w:rPr>
      </w:pPr>
      <w:r w:rsidRPr="00C01E88">
        <w:rPr>
          <w:rFonts w:cs="Arial"/>
          <w:i/>
          <w:noProof/>
          <w:sz w:val="24"/>
          <w:szCs w:val="24"/>
        </w:rPr>
        <w:t>(Izvor: Ivakop, 2018.)</w:t>
      </w:r>
    </w:p>
    <w:p w:rsidR="00C00E35" w:rsidRDefault="00C00E35" w:rsidP="005E14A7"/>
    <w:p w:rsidR="002D3D15" w:rsidRPr="00C01E88" w:rsidRDefault="002D3D15" w:rsidP="002D3D15">
      <w:pPr>
        <w:ind w:left="1416" w:hanging="711"/>
        <w:jc w:val="both"/>
        <w:rPr>
          <w:rFonts w:cs="Arial"/>
          <w:sz w:val="24"/>
          <w:szCs w:val="24"/>
        </w:rPr>
      </w:pPr>
      <w:r w:rsidRPr="00C01E88">
        <w:rPr>
          <w:rFonts w:cs="Arial"/>
          <w:sz w:val="24"/>
          <w:szCs w:val="24"/>
        </w:rPr>
        <w:t>-</w:t>
      </w:r>
      <w:r w:rsidRPr="00C01E88">
        <w:rPr>
          <w:rFonts w:cs="Arial"/>
          <w:sz w:val="24"/>
          <w:szCs w:val="24"/>
        </w:rPr>
        <w:tab/>
        <w:t xml:space="preserve"> Realizira se odvojeno prikupljanje pojedinih korisnih sastavnica otpada u kućanstvima i na zelenim otocima koje se predaju </w:t>
      </w:r>
      <w:proofErr w:type="spellStart"/>
      <w:r w:rsidRPr="00C01E88">
        <w:rPr>
          <w:rFonts w:cs="Arial"/>
          <w:sz w:val="24"/>
          <w:szCs w:val="24"/>
        </w:rPr>
        <w:t>oporabiteljima</w:t>
      </w:r>
      <w:proofErr w:type="spellEnd"/>
      <w:r w:rsidRPr="00C01E88">
        <w:rPr>
          <w:rFonts w:cs="Arial"/>
          <w:sz w:val="24"/>
          <w:szCs w:val="24"/>
        </w:rPr>
        <w:t>;</w:t>
      </w:r>
    </w:p>
    <w:p w:rsidR="002D3D15" w:rsidRPr="00C01E88" w:rsidRDefault="002D3D15" w:rsidP="002D3D15">
      <w:pPr>
        <w:ind w:left="1410" w:hanging="705"/>
        <w:jc w:val="both"/>
        <w:rPr>
          <w:rFonts w:cs="Arial"/>
          <w:sz w:val="24"/>
          <w:szCs w:val="24"/>
        </w:rPr>
      </w:pPr>
      <w:r w:rsidRPr="00C01E88">
        <w:rPr>
          <w:rFonts w:cs="Arial"/>
          <w:sz w:val="24"/>
          <w:szCs w:val="24"/>
        </w:rPr>
        <w:t>-</w:t>
      </w:r>
      <w:r w:rsidRPr="00C01E88">
        <w:rPr>
          <w:rFonts w:cs="Arial"/>
          <w:sz w:val="24"/>
          <w:szCs w:val="24"/>
        </w:rPr>
        <w:tab/>
        <w:t>Kontinuirano se saniraju divlje deponije koje nastaju na području sve tri JLS u kojim akcijama Ivakop sudjeluje kao pridruženi partner;</w:t>
      </w:r>
    </w:p>
    <w:p w:rsidR="002D3D15" w:rsidRPr="00C01E88" w:rsidRDefault="002D3D15" w:rsidP="002D3D15">
      <w:pPr>
        <w:ind w:left="1410" w:hanging="705"/>
        <w:jc w:val="both"/>
        <w:rPr>
          <w:rFonts w:cs="Arial"/>
          <w:sz w:val="24"/>
          <w:szCs w:val="24"/>
        </w:rPr>
      </w:pPr>
      <w:r w:rsidRPr="00C01E88">
        <w:rPr>
          <w:rFonts w:cs="Arial"/>
          <w:sz w:val="24"/>
          <w:szCs w:val="24"/>
        </w:rPr>
        <w:t>-</w:t>
      </w:r>
      <w:r w:rsidRPr="00C01E88">
        <w:rPr>
          <w:rFonts w:cs="Arial"/>
          <w:sz w:val="24"/>
          <w:szCs w:val="24"/>
        </w:rPr>
        <w:tab/>
        <w:t>Vrši se edukacija građana od najmlađih generacija (od vrtića i škola) pa nadalje o nužnosti odvojenog prikupljanja otpada na mjestu njegova nastanka i motivira ih se na odlaganje korisnih komponenata otpada što ima za posljedicu smanjenje troškova i količina otpada za zbrinjavanje;</w:t>
      </w:r>
    </w:p>
    <w:p w:rsidR="002D3D15" w:rsidRPr="00C01E88" w:rsidRDefault="002D3D15" w:rsidP="002D3D15">
      <w:pPr>
        <w:ind w:left="1410" w:hanging="702"/>
        <w:jc w:val="both"/>
        <w:rPr>
          <w:rFonts w:cs="Arial"/>
          <w:sz w:val="24"/>
          <w:szCs w:val="24"/>
        </w:rPr>
      </w:pPr>
      <w:r w:rsidRPr="00C01E88">
        <w:rPr>
          <w:rFonts w:cs="Arial"/>
          <w:sz w:val="24"/>
          <w:szCs w:val="24"/>
        </w:rPr>
        <w:t>-</w:t>
      </w:r>
      <w:r w:rsidRPr="00C01E88">
        <w:rPr>
          <w:rFonts w:cs="Arial"/>
          <w:sz w:val="24"/>
          <w:szCs w:val="24"/>
        </w:rPr>
        <w:tab/>
        <w:t xml:space="preserve">Na odlagalištu </w:t>
      </w:r>
      <w:proofErr w:type="spellStart"/>
      <w:r w:rsidRPr="00C01E88">
        <w:rPr>
          <w:rFonts w:cs="Arial"/>
          <w:sz w:val="24"/>
          <w:szCs w:val="24"/>
        </w:rPr>
        <w:t>Tarno</w:t>
      </w:r>
      <w:proofErr w:type="spellEnd"/>
      <w:r w:rsidRPr="00C01E88">
        <w:rPr>
          <w:rFonts w:cs="Arial"/>
          <w:sz w:val="24"/>
          <w:szCs w:val="24"/>
        </w:rPr>
        <w:t xml:space="preserve"> kontinuirano se provodi nadzor nad zbrinjavanjem otpada, a svakodnevno se prati i količina odloženog otpada. Isto tako se provode sve potrebne mjere za smanjenje štetnih utjecaja odloženog otpada na okoliš (zaštita podzemnih voda, </w:t>
      </w:r>
      <w:proofErr w:type="spellStart"/>
      <w:r w:rsidRPr="00C01E88">
        <w:rPr>
          <w:rFonts w:cs="Arial"/>
          <w:sz w:val="24"/>
          <w:szCs w:val="24"/>
        </w:rPr>
        <w:t>otplinjavanje</w:t>
      </w:r>
      <w:proofErr w:type="spellEnd"/>
      <w:r w:rsidRPr="00C01E88">
        <w:rPr>
          <w:rFonts w:cs="Arial"/>
          <w:sz w:val="24"/>
          <w:szCs w:val="24"/>
        </w:rPr>
        <w:t xml:space="preserve"> odlagališta, sakupljanje </w:t>
      </w:r>
      <w:proofErr w:type="spellStart"/>
      <w:r w:rsidRPr="00C01E88">
        <w:rPr>
          <w:rFonts w:cs="Arial"/>
          <w:sz w:val="24"/>
          <w:szCs w:val="24"/>
        </w:rPr>
        <w:t>procjednih</w:t>
      </w:r>
      <w:proofErr w:type="spellEnd"/>
      <w:r w:rsidRPr="00C01E88">
        <w:rPr>
          <w:rFonts w:cs="Arial"/>
          <w:sz w:val="24"/>
          <w:szCs w:val="24"/>
        </w:rPr>
        <w:t xml:space="preserve"> voda i drugo); </w:t>
      </w:r>
    </w:p>
    <w:p w:rsidR="00C00E35" w:rsidRDefault="00C00E35" w:rsidP="005E14A7"/>
    <w:p w:rsidR="00C00E35" w:rsidRDefault="00C00E35" w:rsidP="00C158DE"/>
    <w:p w:rsidR="002D3D15" w:rsidRPr="00C01E88" w:rsidRDefault="002D3D15" w:rsidP="00C158DE">
      <w:pPr>
        <w:pStyle w:val="t-9-8"/>
        <w:spacing w:before="0" w:beforeAutospacing="0" w:after="0" w:afterAutospacing="0" w:line="276" w:lineRule="auto"/>
        <w:ind w:left="708" w:hanging="708"/>
        <w:jc w:val="both"/>
        <w:rPr>
          <w:rFonts w:asciiTheme="minorHAnsi" w:hAnsiTheme="minorHAnsi" w:cs="Arial"/>
        </w:rPr>
      </w:pPr>
      <w:r>
        <w:tab/>
      </w:r>
      <w:r w:rsidRPr="00C01E88">
        <w:rPr>
          <w:rFonts w:asciiTheme="minorHAnsi" w:hAnsiTheme="minorHAnsi" w:cs="Arial"/>
        </w:rPr>
        <w:t>-</w:t>
      </w:r>
      <w:r w:rsidRPr="00C01E88">
        <w:rPr>
          <w:rFonts w:asciiTheme="minorHAnsi" w:hAnsiTheme="minorHAnsi" w:cs="Arial"/>
        </w:rPr>
        <w:tab/>
        <w:t xml:space="preserve">Priprema se izgradnja </w:t>
      </w:r>
      <w:proofErr w:type="spellStart"/>
      <w:r w:rsidRPr="00C01E88">
        <w:rPr>
          <w:rFonts w:asciiTheme="minorHAnsi" w:hAnsiTheme="minorHAnsi" w:cs="Arial"/>
        </w:rPr>
        <w:t>reciklažnog</w:t>
      </w:r>
      <w:proofErr w:type="spellEnd"/>
      <w:r w:rsidRPr="00C01E88">
        <w:rPr>
          <w:rFonts w:asciiTheme="minorHAnsi" w:hAnsiTheme="minorHAnsi" w:cs="Arial"/>
        </w:rPr>
        <w:t xml:space="preserve"> dvorišta u okviru postojećeg odlagališta komunalnog o</w:t>
      </w:r>
      <w:r w:rsidRPr="00C01E88">
        <w:rPr>
          <w:rFonts w:asciiTheme="minorHAnsi" w:hAnsiTheme="minorHAnsi" w:cs="Arial"/>
        </w:rPr>
        <w:t>t</w:t>
      </w:r>
      <w:r w:rsidRPr="00C01E88">
        <w:rPr>
          <w:rFonts w:asciiTheme="minorHAnsi" w:hAnsiTheme="minorHAnsi" w:cs="Arial"/>
        </w:rPr>
        <w:t xml:space="preserve">pada </w:t>
      </w:r>
      <w:proofErr w:type="spellStart"/>
      <w:r w:rsidRPr="00C01E88">
        <w:rPr>
          <w:rFonts w:asciiTheme="minorHAnsi" w:hAnsiTheme="minorHAnsi" w:cs="Arial"/>
        </w:rPr>
        <w:t>Tarno</w:t>
      </w:r>
      <w:proofErr w:type="spellEnd"/>
      <w:r w:rsidRPr="00C01E88">
        <w:rPr>
          <w:rFonts w:asciiTheme="minorHAnsi" w:hAnsiTheme="minorHAnsi" w:cs="Arial"/>
        </w:rPr>
        <w:t xml:space="preserve">; izrađen je idejni projekt, ishođena je lokacijska dozvola, te glavni projekti za izgradnju i opremanje </w:t>
      </w:r>
      <w:proofErr w:type="spellStart"/>
      <w:r w:rsidRPr="00C01E88">
        <w:rPr>
          <w:rFonts w:asciiTheme="minorHAnsi" w:hAnsiTheme="minorHAnsi" w:cs="Arial"/>
        </w:rPr>
        <w:t>reciklažnog</w:t>
      </w:r>
      <w:proofErr w:type="spellEnd"/>
      <w:r w:rsidRPr="00C01E88">
        <w:rPr>
          <w:rFonts w:asciiTheme="minorHAnsi" w:hAnsiTheme="minorHAnsi" w:cs="Arial"/>
        </w:rPr>
        <w:t xml:space="preserve"> dvorišta, ishođena je građevinska dozvola te slijedi izgradnja tj. opremanje </w:t>
      </w:r>
      <w:proofErr w:type="spellStart"/>
      <w:r w:rsidRPr="00C01E88">
        <w:rPr>
          <w:rFonts w:asciiTheme="minorHAnsi" w:hAnsiTheme="minorHAnsi" w:cs="Arial"/>
        </w:rPr>
        <w:t>reciklažnog</w:t>
      </w:r>
      <w:proofErr w:type="spellEnd"/>
      <w:r w:rsidRPr="00C01E88">
        <w:rPr>
          <w:rFonts w:asciiTheme="minorHAnsi" w:hAnsiTheme="minorHAnsi" w:cs="Arial"/>
        </w:rPr>
        <w:t xml:space="preserve"> dvorišta koje bi trebalo biti dovršeno tijekom 2018. godine. Općina Križ i Općina Kloštar Ivanić su u 2016.g. izgradile svoja </w:t>
      </w:r>
      <w:proofErr w:type="spellStart"/>
      <w:r w:rsidRPr="00C01E88">
        <w:rPr>
          <w:rFonts w:asciiTheme="minorHAnsi" w:hAnsiTheme="minorHAnsi" w:cs="Arial"/>
        </w:rPr>
        <w:t>reciklažna</w:t>
      </w:r>
      <w:proofErr w:type="spellEnd"/>
      <w:r w:rsidRPr="00C01E88">
        <w:rPr>
          <w:rFonts w:asciiTheme="minorHAnsi" w:hAnsiTheme="minorHAnsi" w:cs="Arial"/>
        </w:rPr>
        <w:t xml:space="preserve"> dvorišta od kojih Ivakop upravlja s </w:t>
      </w:r>
      <w:proofErr w:type="spellStart"/>
      <w:r w:rsidRPr="00C01E88">
        <w:rPr>
          <w:rFonts w:asciiTheme="minorHAnsi" w:hAnsiTheme="minorHAnsi" w:cs="Arial"/>
        </w:rPr>
        <w:t>reciklažnim</w:t>
      </w:r>
      <w:proofErr w:type="spellEnd"/>
      <w:r w:rsidRPr="00C01E88">
        <w:rPr>
          <w:rFonts w:asciiTheme="minorHAnsi" w:hAnsiTheme="minorHAnsi" w:cs="Arial"/>
        </w:rPr>
        <w:t xml:space="preserve"> dvori</w:t>
      </w:r>
      <w:r w:rsidRPr="00C01E88">
        <w:rPr>
          <w:rFonts w:asciiTheme="minorHAnsi" w:hAnsiTheme="minorHAnsi" w:cs="Arial"/>
        </w:rPr>
        <w:t>š</w:t>
      </w:r>
      <w:r w:rsidRPr="00C01E88">
        <w:rPr>
          <w:rFonts w:asciiTheme="minorHAnsi" w:hAnsiTheme="minorHAnsi" w:cs="Arial"/>
        </w:rPr>
        <w:t>tem u Općini Kloštar Ivanić od ožujka, 2017.g.</w:t>
      </w:r>
    </w:p>
    <w:p w:rsidR="002D3D15" w:rsidRPr="00C01E88" w:rsidRDefault="002D3D15" w:rsidP="002D3D15">
      <w:pPr>
        <w:pStyle w:val="t-9-8"/>
        <w:spacing w:before="0" w:beforeAutospacing="0" w:after="0" w:afterAutospacing="0"/>
        <w:jc w:val="both"/>
        <w:rPr>
          <w:rFonts w:asciiTheme="minorHAnsi" w:hAnsiTheme="minorHAnsi" w:cs="Arial"/>
        </w:rPr>
      </w:pPr>
    </w:p>
    <w:p w:rsidR="002D3D15" w:rsidRPr="00C01E88" w:rsidRDefault="002D3D15" w:rsidP="00C158DE">
      <w:pPr>
        <w:ind w:left="708"/>
        <w:jc w:val="both"/>
        <w:rPr>
          <w:rFonts w:eastAsia="Times New Roman" w:cs="Arial"/>
          <w:sz w:val="24"/>
          <w:szCs w:val="24"/>
        </w:rPr>
      </w:pPr>
      <w:r w:rsidRPr="00C01E88">
        <w:rPr>
          <w:rFonts w:eastAsia="Times New Roman" w:cs="Arial"/>
          <w:sz w:val="24"/>
          <w:szCs w:val="24"/>
        </w:rPr>
        <w:t xml:space="preserve">- </w:t>
      </w:r>
      <w:r>
        <w:rPr>
          <w:rFonts w:eastAsia="Times New Roman" w:cs="Arial"/>
          <w:sz w:val="24"/>
          <w:szCs w:val="24"/>
        </w:rPr>
        <w:tab/>
      </w:r>
      <w:r w:rsidRPr="00C01E88">
        <w:rPr>
          <w:rFonts w:eastAsia="Times New Roman" w:cs="Arial"/>
          <w:sz w:val="24"/>
          <w:szCs w:val="24"/>
        </w:rPr>
        <w:t>Krajem 2017.godine pripremljen je prijedlog Odluke o načinu pružanja javnih usluga prikupljanja miješanog i biorazgradivog komunalnog otpada koju su jedinice lokalne samouprave obavezne donijeti, a prema odrednicama Uredbe o gospodarenju komunalnim otpadom sukladno Zakonu o održivom gospodarenju otpadom, kojom su propisani uvjeti za pojedinačno korištenje javne usluge, dokaz izvršenja usluge (</w:t>
      </w:r>
      <w:proofErr w:type="spellStart"/>
      <w:r w:rsidRPr="00C01E88">
        <w:rPr>
          <w:rFonts w:eastAsia="Times New Roman" w:cs="Arial"/>
          <w:sz w:val="24"/>
          <w:szCs w:val="24"/>
        </w:rPr>
        <w:t>tzv.čipiranje</w:t>
      </w:r>
      <w:proofErr w:type="spellEnd"/>
      <w:r w:rsidRPr="00C01E88">
        <w:rPr>
          <w:rFonts w:eastAsia="Times New Roman" w:cs="Arial"/>
          <w:sz w:val="24"/>
          <w:szCs w:val="24"/>
        </w:rPr>
        <w:t xml:space="preserve"> kanti), sustav digitalne evidencije, odredbu o cijeni minimalne javne usluge te ugovornu kaznu),</w:t>
      </w:r>
    </w:p>
    <w:p w:rsidR="002D3D15" w:rsidRPr="00C01E88" w:rsidRDefault="002D3D15" w:rsidP="00C158DE">
      <w:pPr>
        <w:ind w:left="708"/>
        <w:jc w:val="both"/>
        <w:rPr>
          <w:rFonts w:eastAsia="Times New Roman" w:cs="Arial"/>
          <w:sz w:val="24"/>
          <w:szCs w:val="24"/>
        </w:rPr>
      </w:pPr>
      <w:r w:rsidRPr="00C01E88">
        <w:rPr>
          <w:rFonts w:eastAsia="Times New Roman" w:cs="Arial"/>
          <w:sz w:val="24"/>
          <w:szCs w:val="24"/>
        </w:rPr>
        <w:t>-</w:t>
      </w:r>
      <w:r>
        <w:rPr>
          <w:rFonts w:eastAsia="Times New Roman" w:cs="Arial"/>
          <w:sz w:val="24"/>
          <w:szCs w:val="24"/>
        </w:rPr>
        <w:tab/>
      </w:r>
      <w:r w:rsidRPr="00C01E88">
        <w:rPr>
          <w:rFonts w:eastAsia="Times New Roman" w:cs="Arial"/>
          <w:sz w:val="24"/>
          <w:szCs w:val="24"/>
        </w:rPr>
        <w:t>Ivakop će intenzivno u suradnji sa sve tri JLS raditi na edukaciji i informiranju svih kategorija stanovništva o novom sustavu prikupljanja otpada, a istovremeno sudjelovati u procesima investiranja u potrebnu infrastrukturu koja je preduvjet za funkcioniranje sustava koristeći sve raspoložive izvore financiranja, a prvenstveno one iz strukturnih fondova EU koji su namijenjeni investiranju u komunalnu infrastrukturu.</w:t>
      </w:r>
    </w:p>
    <w:p w:rsidR="002D3D15" w:rsidRDefault="002D3D1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sectPr w:rsidR="00C00E35" w:rsidSect="00CD189E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044" w:rsidRDefault="007C1044">
      <w:pPr>
        <w:spacing w:after="0" w:line="240" w:lineRule="auto"/>
      </w:pPr>
      <w:r>
        <w:separator/>
      </w:r>
    </w:p>
  </w:endnote>
  <w:endnote w:type="continuationSeparator" w:id="0">
    <w:p w:rsidR="007C1044" w:rsidRDefault="007C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886262"/>
      <w:docPartObj>
        <w:docPartGallery w:val="Page Numbers (Bottom of Page)"/>
        <w:docPartUnique/>
      </w:docPartObj>
    </w:sdtPr>
    <w:sdtEndPr/>
    <w:sdtContent>
      <w:p w:rsidR="00474FED" w:rsidRDefault="00474FED" w:rsidP="003C7A03">
        <w:pPr>
          <w:pStyle w:val="Podnoje"/>
          <w:ind w:firstLine="424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555">
          <w:rPr>
            <w:noProof/>
          </w:rPr>
          <w:t>32</w:t>
        </w:r>
        <w:r>
          <w:fldChar w:fldCharType="end"/>
        </w:r>
      </w:p>
    </w:sdtContent>
  </w:sdt>
  <w:p w:rsidR="00474FED" w:rsidRDefault="00474FE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ED" w:rsidRPr="00884FCA" w:rsidRDefault="00474FED" w:rsidP="00006041">
    <w:pPr>
      <w:pStyle w:val="Podnoje"/>
      <w:framePr w:wrap="around" w:vAnchor="text" w:hAnchor="margin" w:xAlign="right" w:y="1"/>
      <w:rPr>
        <w:rStyle w:val="Brojstranice"/>
        <w:rFonts w:ascii="Tahoma" w:hAnsi="Tahoma" w:cs="Tahoma"/>
        <w:sz w:val="20"/>
      </w:rPr>
    </w:pPr>
  </w:p>
  <w:p w:rsidR="00474FED" w:rsidRDefault="00474FED" w:rsidP="0000604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044" w:rsidRDefault="007C104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C1044" w:rsidRDefault="007C1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ED" w:rsidRDefault="00474FED" w:rsidP="00575CDE">
    <w:pPr>
      <w:pStyle w:val="Zaglavlje"/>
      <w:rPr>
        <w:bCs/>
        <w:iCs/>
        <w:sz w:val="18"/>
      </w:rPr>
    </w:pPr>
  </w:p>
  <w:p w:rsidR="00474FED" w:rsidRPr="00B04D84" w:rsidRDefault="00474FED" w:rsidP="00006041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03A2"/>
    <w:multiLevelType w:val="hybridMultilevel"/>
    <w:tmpl w:val="9EA25068"/>
    <w:lvl w:ilvl="0" w:tplc="75C0CD32">
      <w:start w:val="2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C930A0"/>
    <w:multiLevelType w:val="hybridMultilevel"/>
    <w:tmpl w:val="3BAA5F30"/>
    <w:lvl w:ilvl="0" w:tplc="3B467E6A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010AAD"/>
    <w:multiLevelType w:val="multilevel"/>
    <w:tmpl w:val="5E2C4F1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3">
    <w:nsid w:val="0D220CB8"/>
    <w:multiLevelType w:val="multilevel"/>
    <w:tmpl w:val="27126B7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4">
    <w:nsid w:val="0D5C355E"/>
    <w:multiLevelType w:val="multilevel"/>
    <w:tmpl w:val="37B2005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1">
      <w:start w:val="1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5">
    <w:nsid w:val="10774861"/>
    <w:multiLevelType w:val="hybridMultilevel"/>
    <w:tmpl w:val="B7ACF774"/>
    <w:lvl w:ilvl="0" w:tplc="12C6B82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23069E1"/>
    <w:multiLevelType w:val="hybridMultilevel"/>
    <w:tmpl w:val="5DA861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A66F97"/>
    <w:multiLevelType w:val="hybridMultilevel"/>
    <w:tmpl w:val="3F7CC4E2"/>
    <w:lvl w:ilvl="0" w:tplc="FA1835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349A5"/>
    <w:multiLevelType w:val="multilevel"/>
    <w:tmpl w:val="2B8CF1DC"/>
    <w:lvl w:ilvl="0">
      <w:start w:val="5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  <w:b/>
      </w:rPr>
    </w:lvl>
    <w:lvl w:ilvl="1">
      <w:start w:val="10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5CE06DA"/>
    <w:multiLevelType w:val="hybridMultilevel"/>
    <w:tmpl w:val="D0E0D774"/>
    <w:lvl w:ilvl="0" w:tplc="041A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174E94"/>
    <w:multiLevelType w:val="multilevel"/>
    <w:tmpl w:val="7250D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2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</w:rPr>
    </w:lvl>
  </w:abstractNum>
  <w:abstractNum w:abstractNumId="11">
    <w:nsid w:val="271E5204"/>
    <w:multiLevelType w:val="hybridMultilevel"/>
    <w:tmpl w:val="869EC730"/>
    <w:lvl w:ilvl="0" w:tplc="BF0E0440">
      <w:start w:val="1"/>
      <w:numFmt w:val="bullet"/>
      <w:lvlText w:val="-"/>
      <w:lvlJc w:val="left"/>
      <w:pPr>
        <w:ind w:left="390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2">
    <w:nsid w:val="27B87B5D"/>
    <w:multiLevelType w:val="multilevel"/>
    <w:tmpl w:val="D66EE98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A7D26CC"/>
    <w:multiLevelType w:val="hybridMultilevel"/>
    <w:tmpl w:val="8052401E"/>
    <w:lvl w:ilvl="0" w:tplc="48F42AD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C44066"/>
    <w:multiLevelType w:val="hybridMultilevel"/>
    <w:tmpl w:val="9AD0C75E"/>
    <w:lvl w:ilvl="0" w:tplc="63C617DC">
      <w:start w:val="1"/>
      <w:numFmt w:val="bullet"/>
      <w:lvlText w:val="-"/>
      <w:lvlJc w:val="left"/>
      <w:pPr>
        <w:ind w:left="390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5">
    <w:nsid w:val="358438DF"/>
    <w:multiLevelType w:val="hybridMultilevel"/>
    <w:tmpl w:val="C96A5EA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7630CDA"/>
    <w:multiLevelType w:val="hybridMultilevel"/>
    <w:tmpl w:val="A3A8FF66"/>
    <w:lvl w:ilvl="0" w:tplc="041A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9070AA8"/>
    <w:multiLevelType w:val="hybridMultilevel"/>
    <w:tmpl w:val="C12C46D6"/>
    <w:lvl w:ilvl="0" w:tplc="D65E625C">
      <w:numFmt w:val="bullet"/>
      <w:lvlText w:val="-"/>
      <w:lvlJc w:val="left"/>
      <w:pPr>
        <w:ind w:left="78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D0B2013"/>
    <w:multiLevelType w:val="hybridMultilevel"/>
    <w:tmpl w:val="432665F0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F9D2754"/>
    <w:multiLevelType w:val="multilevel"/>
    <w:tmpl w:val="EE5279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421856F6"/>
    <w:multiLevelType w:val="multilevel"/>
    <w:tmpl w:val="C8B201BC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434C7216"/>
    <w:multiLevelType w:val="hybridMultilevel"/>
    <w:tmpl w:val="6A2A2B10"/>
    <w:lvl w:ilvl="0" w:tplc="041A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77F0BB7"/>
    <w:multiLevelType w:val="hybridMultilevel"/>
    <w:tmpl w:val="0DB682A8"/>
    <w:lvl w:ilvl="0" w:tplc="6F7C80DC">
      <w:start w:val="5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FFA025B"/>
    <w:multiLevelType w:val="hybridMultilevel"/>
    <w:tmpl w:val="BA32A116"/>
    <w:lvl w:ilvl="0" w:tplc="7F3EF0B4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967D82"/>
    <w:multiLevelType w:val="multilevel"/>
    <w:tmpl w:val="75C6B498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5B4E04E0"/>
    <w:multiLevelType w:val="hybridMultilevel"/>
    <w:tmpl w:val="673256D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54D22"/>
    <w:multiLevelType w:val="singleLevel"/>
    <w:tmpl w:val="A99C63FE"/>
    <w:lvl w:ilvl="0">
      <w:start w:val="5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7">
    <w:nsid w:val="619B4DD0"/>
    <w:multiLevelType w:val="hybridMultilevel"/>
    <w:tmpl w:val="D8221142"/>
    <w:lvl w:ilvl="0" w:tplc="D10C361A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2A22AC6"/>
    <w:multiLevelType w:val="hybridMultilevel"/>
    <w:tmpl w:val="5E844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BD4A09"/>
    <w:multiLevelType w:val="hybridMultilevel"/>
    <w:tmpl w:val="1D8AB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5425F5"/>
    <w:multiLevelType w:val="multilevel"/>
    <w:tmpl w:val="AA74B950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1">
      <w:start w:val="1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1">
    <w:nsid w:val="73ED259B"/>
    <w:multiLevelType w:val="multilevel"/>
    <w:tmpl w:val="EA545B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745E0058"/>
    <w:multiLevelType w:val="hybridMultilevel"/>
    <w:tmpl w:val="CD5CD870"/>
    <w:lvl w:ilvl="0" w:tplc="041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3">
    <w:nsid w:val="751F6A12"/>
    <w:multiLevelType w:val="multilevel"/>
    <w:tmpl w:val="F20C6F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4">
    <w:nsid w:val="75FD369D"/>
    <w:multiLevelType w:val="hybridMultilevel"/>
    <w:tmpl w:val="7B36659C"/>
    <w:lvl w:ilvl="0" w:tplc="A014918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C3559C"/>
    <w:multiLevelType w:val="multilevel"/>
    <w:tmpl w:val="AE4E5B5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1">
      <w:start w:val="16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6">
    <w:nsid w:val="7A0C6F28"/>
    <w:multiLevelType w:val="multilevel"/>
    <w:tmpl w:val="3ECA2684"/>
    <w:lvl w:ilvl="0">
      <w:start w:val="5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>
    <w:nsid w:val="7B22282B"/>
    <w:multiLevelType w:val="hybridMultilevel"/>
    <w:tmpl w:val="D3B0C2D4"/>
    <w:lvl w:ilvl="0" w:tplc="E95E3BE2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1D4C88"/>
    <w:multiLevelType w:val="multilevel"/>
    <w:tmpl w:val="7C121F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2"/>
  </w:num>
  <w:num w:numId="4">
    <w:abstractNumId w:val="27"/>
  </w:num>
  <w:num w:numId="5">
    <w:abstractNumId w:val="24"/>
  </w:num>
  <w:num w:numId="6">
    <w:abstractNumId w:val="36"/>
  </w:num>
  <w:num w:numId="7">
    <w:abstractNumId w:val="22"/>
  </w:num>
  <w:num w:numId="8">
    <w:abstractNumId w:val="33"/>
  </w:num>
  <w:num w:numId="9">
    <w:abstractNumId w:val="35"/>
  </w:num>
  <w:num w:numId="10">
    <w:abstractNumId w:val="15"/>
  </w:num>
  <w:num w:numId="11">
    <w:abstractNumId w:val="12"/>
  </w:num>
  <w:num w:numId="12">
    <w:abstractNumId w:val="26"/>
  </w:num>
  <w:num w:numId="13">
    <w:abstractNumId w:val="38"/>
  </w:num>
  <w:num w:numId="14">
    <w:abstractNumId w:val="2"/>
  </w:num>
  <w:num w:numId="15">
    <w:abstractNumId w:val="20"/>
  </w:num>
  <w:num w:numId="16">
    <w:abstractNumId w:val="10"/>
  </w:num>
  <w:num w:numId="17">
    <w:abstractNumId w:val="30"/>
  </w:num>
  <w:num w:numId="18">
    <w:abstractNumId w:val="31"/>
  </w:num>
  <w:num w:numId="19">
    <w:abstractNumId w:val="3"/>
  </w:num>
  <w:num w:numId="20">
    <w:abstractNumId w:val="4"/>
  </w:num>
  <w:num w:numId="21">
    <w:abstractNumId w:val="16"/>
  </w:num>
  <w:num w:numId="22">
    <w:abstractNumId w:val="18"/>
  </w:num>
  <w:num w:numId="23">
    <w:abstractNumId w:val="1"/>
  </w:num>
  <w:num w:numId="24">
    <w:abstractNumId w:val="21"/>
  </w:num>
  <w:num w:numId="25">
    <w:abstractNumId w:val="9"/>
  </w:num>
  <w:num w:numId="26">
    <w:abstractNumId w:val="37"/>
  </w:num>
  <w:num w:numId="27">
    <w:abstractNumId w:val="6"/>
  </w:num>
  <w:num w:numId="28">
    <w:abstractNumId w:val="11"/>
  </w:num>
  <w:num w:numId="29">
    <w:abstractNumId w:val="14"/>
  </w:num>
  <w:num w:numId="30">
    <w:abstractNumId w:val="7"/>
  </w:num>
  <w:num w:numId="31">
    <w:abstractNumId w:val="34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8"/>
  </w:num>
  <w:num w:numId="35">
    <w:abstractNumId w:val="25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5B"/>
    <w:rsid w:val="00006041"/>
    <w:rsid w:val="00020CE8"/>
    <w:rsid w:val="0006764E"/>
    <w:rsid w:val="000A6D04"/>
    <w:rsid w:val="000A6E88"/>
    <w:rsid w:val="000E26D8"/>
    <w:rsid w:val="0012215A"/>
    <w:rsid w:val="001479F0"/>
    <w:rsid w:val="001536E9"/>
    <w:rsid w:val="00192C9F"/>
    <w:rsid w:val="001A5368"/>
    <w:rsid w:val="001B5E56"/>
    <w:rsid w:val="001C67D9"/>
    <w:rsid w:val="001C7E7D"/>
    <w:rsid w:val="001D4529"/>
    <w:rsid w:val="001D7682"/>
    <w:rsid w:val="001E7139"/>
    <w:rsid w:val="00250DD4"/>
    <w:rsid w:val="00272E30"/>
    <w:rsid w:val="002A0524"/>
    <w:rsid w:val="002A2688"/>
    <w:rsid w:val="002A64A9"/>
    <w:rsid w:val="002B16D1"/>
    <w:rsid w:val="002D3D15"/>
    <w:rsid w:val="002F173E"/>
    <w:rsid w:val="003057B0"/>
    <w:rsid w:val="00385C1C"/>
    <w:rsid w:val="003C7A03"/>
    <w:rsid w:val="0040560B"/>
    <w:rsid w:val="00422410"/>
    <w:rsid w:val="004718BA"/>
    <w:rsid w:val="00474FED"/>
    <w:rsid w:val="004C0B1D"/>
    <w:rsid w:val="004F1AD7"/>
    <w:rsid w:val="00535708"/>
    <w:rsid w:val="00575CDE"/>
    <w:rsid w:val="005A18EA"/>
    <w:rsid w:val="005A229A"/>
    <w:rsid w:val="005C7938"/>
    <w:rsid w:val="005E14A7"/>
    <w:rsid w:val="00606A46"/>
    <w:rsid w:val="006242D2"/>
    <w:rsid w:val="006337E3"/>
    <w:rsid w:val="00634545"/>
    <w:rsid w:val="00647555"/>
    <w:rsid w:val="00674BFD"/>
    <w:rsid w:val="00686A17"/>
    <w:rsid w:val="00692EC4"/>
    <w:rsid w:val="00693B72"/>
    <w:rsid w:val="006B6D67"/>
    <w:rsid w:val="006D1F44"/>
    <w:rsid w:val="006E0769"/>
    <w:rsid w:val="00714C54"/>
    <w:rsid w:val="007328E2"/>
    <w:rsid w:val="0073550A"/>
    <w:rsid w:val="007C1044"/>
    <w:rsid w:val="007E7A7C"/>
    <w:rsid w:val="008105DB"/>
    <w:rsid w:val="00877F10"/>
    <w:rsid w:val="00891208"/>
    <w:rsid w:val="00893604"/>
    <w:rsid w:val="008975EE"/>
    <w:rsid w:val="008A59CA"/>
    <w:rsid w:val="008B7F74"/>
    <w:rsid w:val="008D6979"/>
    <w:rsid w:val="008E1122"/>
    <w:rsid w:val="00910324"/>
    <w:rsid w:val="00932D71"/>
    <w:rsid w:val="009351F2"/>
    <w:rsid w:val="0095427B"/>
    <w:rsid w:val="009C6F71"/>
    <w:rsid w:val="00AA62A7"/>
    <w:rsid w:val="00B14022"/>
    <w:rsid w:val="00B73ED0"/>
    <w:rsid w:val="00BE38B6"/>
    <w:rsid w:val="00C00E35"/>
    <w:rsid w:val="00C0244C"/>
    <w:rsid w:val="00C158DE"/>
    <w:rsid w:val="00C17621"/>
    <w:rsid w:val="00C20AA2"/>
    <w:rsid w:val="00CA64ED"/>
    <w:rsid w:val="00CB7095"/>
    <w:rsid w:val="00CB7848"/>
    <w:rsid w:val="00CC61FE"/>
    <w:rsid w:val="00CD189E"/>
    <w:rsid w:val="00CD5CAA"/>
    <w:rsid w:val="00D00DE4"/>
    <w:rsid w:val="00D02AE1"/>
    <w:rsid w:val="00D213DB"/>
    <w:rsid w:val="00D9475B"/>
    <w:rsid w:val="00DE3BC4"/>
    <w:rsid w:val="00DF5F50"/>
    <w:rsid w:val="00E121C6"/>
    <w:rsid w:val="00E144A2"/>
    <w:rsid w:val="00E17BCC"/>
    <w:rsid w:val="00E17CF3"/>
    <w:rsid w:val="00E53790"/>
    <w:rsid w:val="00E84845"/>
    <w:rsid w:val="00E90431"/>
    <w:rsid w:val="00EA7572"/>
    <w:rsid w:val="00F27CD7"/>
    <w:rsid w:val="00F54C84"/>
    <w:rsid w:val="00F56F66"/>
    <w:rsid w:val="00F63B87"/>
    <w:rsid w:val="00F715AC"/>
    <w:rsid w:val="00F76885"/>
    <w:rsid w:val="00FB159B"/>
    <w:rsid w:val="00FC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Naslov1">
    <w:name w:val="heading 1"/>
    <w:basedOn w:val="Normal"/>
    <w:next w:val="Normal"/>
    <w:link w:val="Naslov1Char"/>
    <w:uiPriority w:val="9"/>
    <w:qFormat/>
    <w:rsid w:val="00006041"/>
    <w:pPr>
      <w:keepNext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qFormat/>
    <w:rsid w:val="00006041"/>
    <w:pPr>
      <w:keepNext/>
      <w:suppressAutoHyphens w:val="0"/>
      <w:autoSpaceDN/>
      <w:spacing w:before="240" w:after="60" w:line="240" w:lineRule="auto"/>
      <w:textAlignment w:val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ind w:left="567" w:right="567"/>
      <w:jc w:val="center"/>
      <w:textAlignment w:val="auto"/>
      <w:outlineLvl w:val="2"/>
    </w:pPr>
    <w:rPr>
      <w:rFonts w:ascii="Times New Roman" w:eastAsia="Arial Unicode MS" w:hAnsi="Times New Roman"/>
      <w:b/>
      <w:i/>
      <w:sz w:val="28"/>
      <w:szCs w:val="20"/>
      <w:lang w:val="en-GB"/>
    </w:rPr>
  </w:style>
  <w:style w:type="paragraph" w:styleId="Naslov4">
    <w:name w:val="heading 4"/>
    <w:basedOn w:val="Normal"/>
    <w:next w:val="Normal"/>
    <w:link w:val="Naslov4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ind w:left="567" w:right="567"/>
      <w:jc w:val="both"/>
      <w:textAlignment w:val="auto"/>
      <w:outlineLvl w:val="3"/>
    </w:pPr>
    <w:rPr>
      <w:rFonts w:ascii="Times New Roman" w:eastAsia="Arial Unicode MS" w:hAnsi="Times New Roman"/>
      <w:b/>
      <w:sz w:val="24"/>
      <w:szCs w:val="20"/>
    </w:rPr>
  </w:style>
  <w:style w:type="paragraph" w:styleId="Naslov5">
    <w:name w:val="heading 5"/>
    <w:basedOn w:val="Normal"/>
    <w:next w:val="Normal"/>
    <w:link w:val="Naslov5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  <w:outlineLvl w:val="4"/>
    </w:pPr>
    <w:rPr>
      <w:rFonts w:ascii="Times New Roman" w:eastAsia="Arial Unicode MS" w:hAnsi="Times New Roman"/>
      <w:b/>
      <w:sz w:val="24"/>
      <w:szCs w:val="20"/>
    </w:rPr>
  </w:style>
  <w:style w:type="paragraph" w:styleId="Naslov6">
    <w:name w:val="heading 6"/>
    <w:basedOn w:val="Normal"/>
    <w:next w:val="Normal"/>
    <w:link w:val="Naslov6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  <w:outlineLvl w:val="5"/>
    </w:pPr>
    <w:rPr>
      <w:rFonts w:ascii="Times New Roman" w:eastAsia="Arial Unicode MS" w:hAnsi="Times New Roman"/>
      <w:b/>
      <w:i/>
      <w:iCs/>
      <w:sz w:val="28"/>
      <w:szCs w:val="24"/>
    </w:rPr>
  </w:style>
  <w:style w:type="paragraph" w:styleId="Naslov7">
    <w:name w:val="heading 7"/>
    <w:basedOn w:val="Normal"/>
    <w:next w:val="Normal"/>
    <w:link w:val="Naslov7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both"/>
      <w:textAlignment w:val="auto"/>
      <w:outlineLvl w:val="6"/>
    </w:pPr>
    <w:rPr>
      <w:rFonts w:ascii="Times New Roman" w:eastAsia="Times New Roman" w:hAnsi="Times New Roman"/>
      <w:bCs/>
      <w:i/>
      <w:iCs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qFormat/>
    <w:rsid w:val="00006041"/>
    <w:pPr>
      <w:keepNext/>
      <w:widowControl w:val="0"/>
      <w:suppressAutoHyphens w:val="0"/>
      <w:overflowPunct w:val="0"/>
      <w:autoSpaceDE w:val="0"/>
      <w:adjustRightInd w:val="0"/>
      <w:spacing w:after="0" w:line="240" w:lineRule="auto"/>
      <w:jc w:val="both"/>
      <w:textAlignment w:val="auto"/>
      <w:outlineLvl w:val="7"/>
    </w:pPr>
    <w:rPr>
      <w:rFonts w:ascii="Tahoma" w:eastAsia="Times New Roman" w:hAnsi="Tahoma" w:cs="Tahoma"/>
      <w:i/>
    </w:rPr>
  </w:style>
  <w:style w:type="paragraph" w:styleId="Naslov9">
    <w:name w:val="heading 9"/>
    <w:basedOn w:val="Normal"/>
    <w:next w:val="Normal"/>
    <w:link w:val="Naslov9Char"/>
    <w:uiPriority w:val="9"/>
    <w:qFormat/>
    <w:rsid w:val="00006041"/>
    <w:pPr>
      <w:suppressAutoHyphens w:val="0"/>
      <w:autoSpaceDN/>
      <w:spacing w:before="240" w:after="60" w:line="240" w:lineRule="auto"/>
      <w:textAlignment w:val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1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351F2"/>
    <w:pPr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rsid w:val="00006041"/>
    <w:pPr>
      <w:suppressAutoHyphens w:val="0"/>
      <w:autoSpaceDN/>
      <w:spacing w:after="120" w:line="240" w:lineRule="auto"/>
      <w:ind w:left="283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006041"/>
    <w:rPr>
      <w:rFonts w:ascii="Times New Roman" w:eastAsia="Times New Roman" w:hAnsi="Times New Roman"/>
      <w:sz w:val="24"/>
      <w:szCs w:val="24"/>
    </w:rPr>
  </w:style>
  <w:style w:type="paragraph" w:customStyle="1" w:styleId="BodyText31">
    <w:name w:val="Body Text 31"/>
    <w:basedOn w:val="Normal"/>
    <w:rsid w:val="00006041"/>
    <w:pPr>
      <w:suppressAutoHyphens w:val="0"/>
      <w:overflowPunct w:val="0"/>
      <w:autoSpaceDE w:val="0"/>
      <w:adjustRightInd w:val="0"/>
      <w:spacing w:after="0" w:line="360" w:lineRule="auto"/>
      <w:jc w:val="both"/>
      <w:textAlignment w:val="auto"/>
    </w:pPr>
    <w:rPr>
      <w:rFonts w:ascii="Times New Roman" w:eastAsia="Times New Roman" w:hAnsi="Times New Roman"/>
      <w:i/>
      <w:sz w:val="28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006041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006041"/>
  </w:style>
  <w:style w:type="character" w:customStyle="1" w:styleId="Naslov1Char">
    <w:name w:val="Naslov 1 Char"/>
    <w:basedOn w:val="Zadanifontodlomka"/>
    <w:link w:val="Naslov1"/>
    <w:uiPriority w:val="9"/>
    <w:rsid w:val="0000604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00604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06041"/>
    <w:rPr>
      <w:rFonts w:ascii="Times New Roman" w:eastAsia="Arial Unicode MS" w:hAnsi="Times New Roman"/>
      <w:b/>
      <w:i/>
      <w:sz w:val="28"/>
      <w:szCs w:val="20"/>
      <w:lang w:val="en-GB"/>
    </w:rPr>
  </w:style>
  <w:style w:type="character" w:customStyle="1" w:styleId="Naslov4Char">
    <w:name w:val="Naslov 4 Char"/>
    <w:basedOn w:val="Zadanifontodlomka"/>
    <w:link w:val="Naslov4"/>
    <w:uiPriority w:val="9"/>
    <w:rsid w:val="00006041"/>
    <w:rPr>
      <w:rFonts w:ascii="Times New Roman" w:eastAsia="Arial Unicode MS" w:hAnsi="Times New Roman"/>
      <w:b/>
      <w:sz w:val="24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006041"/>
    <w:rPr>
      <w:rFonts w:ascii="Times New Roman" w:eastAsia="Arial Unicode MS" w:hAnsi="Times New Roman"/>
      <w:b/>
      <w:sz w:val="24"/>
      <w:szCs w:val="20"/>
    </w:rPr>
  </w:style>
  <w:style w:type="character" w:customStyle="1" w:styleId="Naslov6Char">
    <w:name w:val="Naslov 6 Char"/>
    <w:basedOn w:val="Zadanifontodlomka"/>
    <w:link w:val="Naslov6"/>
    <w:uiPriority w:val="9"/>
    <w:rsid w:val="00006041"/>
    <w:rPr>
      <w:rFonts w:ascii="Times New Roman" w:eastAsia="Arial Unicode MS" w:hAnsi="Times New Roman"/>
      <w:b/>
      <w:i/>
      <w:iCs/>
      <w:sz w:val="28"/>
      <w:szCs w:val="24"/>
    </w:rPr>
  </w:style>
  <w:style w:type="character" w:customStyle="1" w:styleId="Naslov7Char">
    <w:name w:val="Naslov 7 Char"/>
    <w:basedOn w:val="Zadanifontodlomka"/>
    <w:link w:val="Naslov7"/>
    <w:uiPriority w:val="9"/>
    <w:rsid w:val="00006041"/>
    <w:rPr>
      <w:rFonts w:ascii="Times New Roman" w:eastAsia="Times New Roman" w:hAnsi="Times New Roman"/>
      <w:bCs/>
      <w:i/>
      <w:iCs/>
      <w:sz w:val="24"/>
      <w:szCs w:val="24"/>
    </w:rPr>
  </w:style>
  <w:style w:type="character" w:customStyle="1" w:styleId="Naslov8Char">
    <w:name w:val="Naslov 8 Char"/>
    <w:basedOn w:val="Zadanifontodlomka"/>
    <w:link w:val="Naslov8"/>
    <w:uiPriority w:val="9"/>
    <w:rsid w:val="00006041"/>
    <w:rPr>
      <w:rFonts w:ascii="Tahoma" w:eastAsia="Times New Roman" w:hAnsi="Tahoma" w:cs="Tahoma"/>
      <w:i/>
    </w:rPr>
  </w:style>
  <w:style w:type="character" w:customStyle="1" w:styleId="Naslov9Char">
    <w:name w:val="Naslov 9 Char"/>
    <w:basedOn w:val="Zadanifontodlomka"/>
    <w:link w:val="Naslov9"/>
    <w:uiPriority w:val="9"/>
    <w:rsid w:val="00006041"/>
    <w:rPr>
      <w:rFonts w:ascii="Arial" w:eastAsia="Times New Roman" w:hAnsi="Arial" w:cs="Arial"/>
    </w:rPr>
  </w:style>
  <w:style w:type="paragraph" w:styleId="Zaglavlje">
    <w:name w:val="header"/>
    <w:basedOn w:val="Normal"/>
    <w:link w:val="ZaglavljeChar"/>
    <w:uiPriority w:val="99"/>
    <w:semiHidden/>
    <w:rsid w:val="00006041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006041"/>
    <w:rPr>
      <w:rFonts w:ascii="Times New Roman" w:eastAsia="Times New Roman" w:hAnsi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uiPriority w:val="99"/>
    <w:semiHidden/>
    <w:rsid w:val="00006041"/>
    <w:pPr>
      <w:suppressAutoHyphens w:val="0"/>
      <w:overflowPunct w:val="0"/>
      <w:autoSpaceDE w:val="0"/>
      <w:adjustRightInd w:val="0"/>
      <w:spacing w:after="0" w:line="360" w:lineRule="auto"/>
      <w:jc w:val="both"/>
      <w:textAlignment w:val="auto"/>
    </w:pPr>
    <w:rPr>
      <w:rFonts w:ascii="Times New Roman" w:eastAsia="Times New Roman" w:hAnsi="Times New Roman"/>
      <w:i/>
      <w:sz w:val="28"/>
      <w:szCs w:val="20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006041"/>
    <w:rPr>
      <w:rFonts w:ascii="Times New Roman" w:eastAsia="Times New Roman" w:hAnsi="Times New Roman"/>
      <w:i/>
      <w:sz w:val="28"/>
      <w:szCs w:val="20"/>
    </w:rPr>
  </w:style>
  <w:style w:type="paragraph" w:styleId="Naslov">
    <w:name w:val="Title"/>
    <w:basedOn w:val="Normal"/>
    <w:link w:val="NaslovChar"/>
    <w:uiPriority w:val="10"/>
    <w:qFormat/>
    <w:rsid w:val="00006041"/>
    <w:pPr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</w:pPr>
    <w:rPr>
      <w:rFonts w:ascii="Times New Roman" w:eastAsia="Times New Roman" w:hAnsi="Times New Roman"/>
      <w:i/>
      <w:sz w:val="28"/>
      <w:szCs w:val="20"/>
    </w:rPr>
  </w:style>
  <w:style w:type="character" w:customStyle="1" w:styleId="NaslovChar">
    <w:name w:val="Naslov Char"/>
    <w:basedOn w:val="Zadanifontodlomka"/>
    <w:link w:val="Naslov"/>
    <w:uiPriority w:val="10"/>
    <w:rsid w:val="00006041"/>
    <w:rPr>
      <w:rFonts w:ascii="Times New Roman" w:eastAsia="Times New Roman" w:hAnsi="Times New Roman"/>
      <w:i/>
      <w:sz w:val="28"/>
      <w:szCs w:val="20"/>
    </w:rPr>
  </w:style>
  <w:style w:type="paragraph" w:styleId="Blokteksta">
    <w:name w:val="Block Text"/>
    <w:basedOn w:val="Normal"/>
    <w:uiPriority w:val="99"/>
    <w:semiHidden/>
    <w:rsid w:val="00006041"/>
    <w:pPr>
      <w:suppressAutoHyphens w:val="0"/>
      <w:autoSpaceDN/>
      <w:spacing w:after="0" w:line="240" w:lineRule="auto"/>
      <w:ind w:left="567" w:right="567"/>
      <w:jc w:val="both"/>
      <w:textAlignment w:val="auto"/>
    </w:pPr>
    <w:rPr>
      <w:rFonts w:ascii="Times New Roman" w:eastAsia="Times New Roman" w:hAnsi="Times New Roman"/>
      <w:b/>
      <w:bCs/>
      <w:i/>
      <w:iCs/>
      <w:sz w:val="28"/>
      <w:szCs w:val="24"/>
    </w:rPr>
  </w:style>
  <w:style w:type="paragraph" w:customStyle="1" w:styleId="BlockText1">
    <w:name w:val="Block Text1"/>
    <w:basedOn w:val="Normal"/>
    <w:rsid w:val="00006041"/>
    <w:pPr>
      <w:suppressAutoHyphens w:val="0"/>
      <w:overflowPunct w:val="0"/>
      <w:autoSpaceDE w:val="0"/>
      <w:adjustRightInd w:val="0"/>
      <w:spacing w:after="0" w:line="240" w:lineRule="auto"/>
      <w:ind w:left="567" w:right="567"/>
      <w:jc w:val="both"/>
      <w:textAlignment w:val="auto"/>
    </w:pPr>
    <w:rPr>
      <w:rFonts w:ascii="Times New Roman" w:eastAsia="Times New Roman" w:hAnsi="Times New Roman"/>
      <w:b/>
      <w:i/>
      <w:sz w:val="28"/>
      <w:szCs w:val="20"/>
    </w:rPr>
  </w:style>
  <w:style w:type="paragraph" w:styleId="Tekstfusnote">
    <w:name w:val="footnote text"/>
    <w:basedOn w:val="Normal"/>
    <w:link w:val="TekstfusnoteChar"/>
    <w:uiPriority w:val="99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06041"/>
    <w:rPr>
      <w:rFonts w:ascii="Times New Roman" w:eastAsia="Times New Roman" w:hAnsi="Times New Roman"/>
      <w:sz w:val="20"/>
      <w:szCs w:val="20"/>
    </w:rPr>
  </w:style>
  <w:style w:type="character" w:styleId="Referencafusnote">
    <w:name w:val="footnote reference"/>
    <w:uiPriority w:val="99"/>
    <w:semiHidden/>
    <w:rsid w:val="00006041"/>
    <w:rPr>
      <w:vertAlign w:val="superscript"/>
    </w:rPr>
  </w:style>
  <w:style w:type="paragraph" w:customStyle="1" w:styleId="T1">
    <w:name w:val="T1"/>
    <w:basedOn w:val="Naslov1"/>
    <w:rsid w:val="00006041"/>
    <w:pPr>
      <w:spacing w:before="0" w:after="301" w:line="301" w:lineRule="atLeast"/>
      <w:outlineLvl w:val="9"/>
    </w:pPr>
    <w:rPr>
      <w:rFonts w:eastAsia="Batang" w:cs="Times New Roman"/>
      <w:b w:val="0"/>
      <w:bCs w:val="0"/>
      <w:kern w:val="0"/>
      <w:sz w:val="19"/>
      <w:szCs w:val="20"/>
    </w:rPr>
  </w:style>
  <w:style w:type="paragraph" w:customStyle="1" w:styleId="Thin">
    <w:name w:val="Thin"/>
    <w:basedOn w:val="Normal"/>
    <w:next w:val="Normal"/>
    <w:rsid w:val="00006041"/>
    <w:pPr>
      <w:keepNext/>
      <w:tabs>
        <w:tab w:val="right" w:pos="1202"/>
      </w:tabs>
      <w:suppressAutoHyphens w:val="0"/>
      <w:autoSpaceDN/>
      <w:spacing w:after="0" w:line="100" w:lineRule="exact"/>
      <w:textAlignment w:val="auto"/>
    </w:pPr>
    <w:rPr>
      <w:rFonts w:ascii="Arial" w:eastAsia="Batang" w:hAnsi="Arial"/>
      <w:b/>
      <w:noProof/>
      <w:position w:val="4"/>
      <w:sz w:val="19"/>
      <w:szCs w:val="20"/>
    </w:rPr>
  </w:style>
  <w:style w:type="paragraph" w:styleId="Tijeloteksta">
    <w:name w:val="Body Text"/>
    <w:basedOn w:val="Normal"/>
    <w:link w:val="TijelotekstaChar"/>
    <w:uiPriority w:val="99"/>
    <w:semiHidden/>
    <w:rsid w:val="00006041"/>
    <w:pPr>
      <w:suppressAutoHyphens w:val="0"/>
      <w:autoSpaceDN/>
      <w:spacing w:after="12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06041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006041"/>
    <w:pPr>
      <w:tabs>
        <w:tab w:val="center" w:pos="4703"/>
        <w:tab w:val="right" w:pos="9406"/>
      </w:tabs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uiPriority w:val="99"/>
    <w:rsid w:val="00006041"/>
    <w:rPr>
      <w:rFonts w:ascii="Times New Roman" w:eastAsia="Times New Roman" w:hAnsi="Times New Roman"/>
      <w:sz w:val="24"/>
      <w:szCs w:val="24"/>
    </w:rPr>
  </w:style>
  <w:style w:type="paragraph" w:customStyle="1" w:styleId="TableText">
    <w:name w:val="Table Text"/>
    <w:basedOn w:val="Normal"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val="en-GB"/>
    </w:rPr>
  </w:style>
  <w:style w:type="character" w:styleId="Brojstranice">
    <w:name w:val="page number"/>
    <w:uiPriority w:val="99"/>
    <w:semiHidden/>
    <w:rsid w:val="00006041"/>
    <w:rPr>
      <w:rFonts w:cs="Times New Roman"/>
    </w:rPr>
  </w:style>
  <w:style w:type="paragraph" w:customStyle="1" w:styleId="ListParagraph1">
    <w:name w:val="List Paragraph1"/>
    <w:basedOn w:val="Normal"/>
    <w:qFormat/>
    <w:rsid w:val="00006041"/>
    <w:pPr>
      <w:suppressAutoHyphens w:val="0"/>
      <w:autoSpaceDN/>
      <w:spacing w:after="0" w:line="240" w:lineRule="auto"/>
      <w:ind w:left="720"/>
      <w:textAlignment w:val="auto"/>
    </w:pPr>
    <w:rPr>
      <w:rFonts w:ascii="Arial" w:eastAsia="Times New Roman" w:hAnsi="Arial"/>
      <w:sz w:val="24"/>
    </w:rPr>
  </w:style>
  <w:style w:type="paragraph" w:customStyle="1" w:styleId="BodyText21">
    <w:name w:val="Body Text 21"/>
    <w:basedOn w:val="Normal"/>
    <w:rsid w:val="00006041"/>
    <w:pPr>
      <w:suppressAutoHyphens w:val="0"/>
      <w:overflowPunct w:val="0"/>
      <w:autoSpaceDE w:val="0"/>
      <w:adjustRightInd w:val="0"/>
      <w:spacing w:after="0" w:line="240" w:lineRule="auto"/>
      <w:textAlignment w:val="auto"/>
    </w:pPr>
    <w:rPr>
      <w:rFonts w:ascii="Times New Roman" w:eastAsia="Times New Roman" w:hAnsi="Times New Roman"/>
      <w:i/>
      <w:sz w:val="28"/>
      <w:szCs w:val="20"/>
      <w:lang w:val="en-GB"/>
    </w:rPr>
  </w:style>
  <w:style w:type="character" w:styleId="Referencakomentara">
    <w:name w:val="annotation reference"/>
    <w:uiPriority w:val="99"/>
    <w:semiHidden/>
    <w:rsid w:val="00006041"/>
    <w:rPr>
      <w:sz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06041"/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CommentSubject1">
    <w:name w:val="Comment Subject1"/>
    <w:basedOn w:val="Tekstkomentara"/>
    <w:next w:val="Tekstkomentara"/>
    <w:semiHidden/>
    <w:rsid w:val="00006041"/>
    <w:rPr>
      <w:b/>
      <w:bCs/>
    </w:rPr>
  </w:style>
  <w:style w:type="paragraph" w:customStyle="1" w:styleId="BalloonText1">
    <w:name w:val="Balloon Text1"/>
    <w:basedOn w:val="Normal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1">
    <w:name w:val="Tekst balončića Char1"/>
    <w:link w:val="Tekstbalonia"/>
    <w:uiPriority w:val="99"/>
    <w:locked/>
    <w:rsid w:val="0000604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00604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06041"/>
    <w:rPr>
      <w:rFonts w:ascii="Times New Roman" w:eastAsia="Times New Roman" w:hAnsi="Times New Roman"/>
      <w:b/>
      <w:bCs/>
      <w:sz w:val="20"/>
      <w:szCs w:val="20"/>
      <w:lang w:eastAsia="hr-HR"/>
    </w:rPr>
  </w:style>
  <w:style w:type="paragraph" w:customStyle="1" w:styleId="ListParagraph2">
    <w:name w:val="List Paragraph2"/>
    <w:basedOn w:val="Normal"/>
    <w:uiPriority w:val="34"/>
    <w:qFormat/>
    <w:rsid w:val="00006041"/>
    <w:pPr>
      <w:suppressAutoHyphens w:val="0"/>
      <w:autoSpaceDN/>
      <w:spacing w:after="0" w:line="240" w:lineRule="auto"/>
      <w:ind w:left="720"/>
      <w:contextualSpacing/>
      <w:jc w:val="center"/>
      <w:textAlignment w:val="auto"/>
    </w:pPr>
    <w:rPr>
      <w:rFonts w:eastAsia="Times New Roman"/>
    </w:rPr>
  </w:style>
  <w:style w:type="table" w:styleId="Reetkatablice">
    <w:name w:val="Table Grid"/>
    <w:basedOn w:val="Obinatablica"/>
    <w:uiPriority w:val="59"/>
    <w:rsid w:val="00006041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006041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59"/>
    <w:rsid w:val="00006041"/>
    <w:pPr>
      <w:autoSpaceDN/>
      <w:spacing w:after="0" w:line="240" w:lineRule="auto"/>
      <w:textAlignment w:val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CB7095"/>
    <w:rPr>
      <w:b/>
      <w:bCs/>
    </w:rPr>
  </w:style>
  <w:style w:type="paragraph" w:styleId="StandardWeb">
    <w:name w:val="Normal (Web)"/>
    <w:basedOn w:val="Normal"/>
    <w:uiPriority w:val="99"/>
    <w:unhideWhenUsed/>
    <w:rsid w:val="00CB709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table" w:customStyle="1" w:styleId="ListTable3Accent3">
    <w:name w:val="List Table 3 Accent 3"/>
    <w:basedOn w:val="Obinatablica"/>
    <w:uiPriority w:val="48"/>
    <w:rsid w:val="00CB7095"/>
    <w:pPr>
      <w:autoSpaceDN/>
      <w:spacing w:before="100" w:after="0" w:line="240" w:lineRule="auto"/>
      <w:textAlignment w:val="auto"/>
    </w:pPr>
    <w:rPr>
      <w:rFonts w:asciiTheme="minorHAnsi" w:eastAsiaTheme="minorEastAsia" w:hAnsiTheme="minorHAnsi" w:cstheme="minorBidi"/>
      <w:sz w:val="20"/>
      <w:szCs w:val="20"/>
      <w:lang w:val="en-US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character" w:customStyle="1" w:styleId="OdlomakpopisaChar">
    <w:name w:val="Odlomak popisa Char"/>
    <w:basedOn w:val="Zadanifontodlomka"/>
    <w:link w:val="Odlomakpopisa"/>
    <w:uiPriority w:val="34"/>
    <w:rsid w:val="00CB7095"/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2D3D1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2D3D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Naslov1">
    <w:name w:val="heading 1"/>
    <w:basedOn w:val="Normal"/>
    <w:next w:val="Normal"/>
    <w:link w:val="Naslov1Char"/>
    <w:uiPriority w:val="9"/>
    <w:qFormat/>
    <w:rsid w:val="00006041"/>
    <w:pPr>
      <w:keepNext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qFormat/>
    <w:rsid w:val="00006041"/>
    <w:pPr>
      <w:keepNext/>
      <w:suppressAutoHyphens w:val="0"/>
      <w:autoSpaceDN/>
      <w:spacing w:before="240" w:after="60" w:line="240" w:lineRule="auto"/>
      <w:textAlignment w:val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ind w:left="567" w:right="567"/>
      <w:jc w:val="center"/>
      <w:textAlignment w:val="auto"/>
      <w:outlineLvl w:val="2"/>
    </w:pPr>
    <w:rPr>
      <w:rFonts w:ascii="Times New Roman" w:eastAsia="Arial Unicode MS" w:hAnsi="Times New Roman"/>
      <w:b/>
      <w:i/>
      <w:sz w:val="28"/>
      <w:szCs w:val="20"/>
      <w:lang w:val="en-GB"/>
    </w:rPr>
  </w:style>
  <w:style w:type="paragraph" w:styleId="Naslov4">
    <w:name w:val="heading 4"/>
    <w:basedOn w:val="Normal"/>
    <w:next w:val="Normal"/>
    <w:link w:val="Naslov4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ind w:left="567" w:right="567"/>
      <w:jc w:val="both"/>
      <w:textAlignment w:val="auto"/>
      <w:outlineLvl w:val="3"/>
    </w:pPr>
    <w:rPr>
      <w:rFonts w:ascii="Times New Roman" w:eastAsia="Arial Unicode MS" w:hAnsi="Times New Roman"/>
      <w:b/>
      <w:sz w:val="24"/>
      <w:szCs w:val="20"/>
    </w:rPr>
  </w:style>
  <w:style w:type="paragraph" w:styleId="Naslov5">
    <w:name w:val="heading 5"/>
    <w:basedOn w:val="Normal"/>
    <w:next w:val="Normal"/>
    <w:link w:val="Naslov5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  <w:outlineLvl w:val="4"/>
    </w:pPr>
    <w:rPr>
      <w:rFonts w:ascii="Times New Roman" w:eastAsia="Arial Unicode MS" w:hAnsi="Times New Roman"/>
      <w:b/>
      <w:sz w:val="24"/>
      <w:szCs w:val="20"/>
    </w:rPr>
  </w:style>
  <w:style w:type="paragraph" w:styleId="Naslov6">
    <w:name w:val="heading 6"/>
    <w:basedOn w:val="Normal"/>
    <w:next w:val="Normal"/>
    <w:link w:val="Naslov6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  <w:outlineLvl w:val="5"/>
    </w:pPr>
    <w:rPr>
      <w:rFonts w:ascii="Times New Roman" w:eastAsia="Arial Unicode MS" w:hAnsi="Times New Roman"/>
      <w:b/>
      <w:i/>
      <w:iCs/>
      <w:sz w:val="28"/>
      <w:szCs w:val="24"/>
    </w:rPr>
  </w:style>
  <w:style w:type="paragraph" w:styleId="Naslov7">
    <w:name w:val="heading 7"/>
    <w:basedOn w:val="Normal"/>
    <w:next w:val="Normal"/>
    <w:link w:val="Naslov7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both"/>
      <w:textAlignment w:val="auto"/>
      <w:outlineLvl w:val="6"/>
    </w:pPr>
    <w:rPr>
      <w:rFonts w:ascii="Times New Roman" w:eastAsia="Times New Roman" w:hAnsi="Times New Roman"/>
      <w:bCs/>
      <w:i/>
      <w:iCs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qFormat/>
    <w:rsid w:val="00006041"/>
    <w:pPr>
      <w:keepNext/>
      <w:widowControl w:val="0"/>
      <w:suppressAutoHyphens w:val="0"/>
      <w:overflowPunct w:val="0"/>
      <w:autoSpaceDE w:val="0"/>
      <w:adjustRightInd w:val="0"/>
      <w:spacing w:after="0" w:line="240" w:lineRule="auto"/>
      <w:jc w:val="both"/>
      <w:textAlignment w:val="auto"/>
      <w:outlineLvl w:val="7"/>
    </w:pPr>
    <w:rPr>
      <w:rFonts w:ascii="Tahoma" w:eastAsia="Times New Roman" w:hAnsi="Tahoma" w:cs="Tahoma"/>
      <w:i/>
    </w:rPr>
  </w:style>
  <w:style w:type="paragraph" w:styleId="Naslov9">
    <w:name w:val="heading 9"/>
    <w:basedOn w:val="Normal"/>
    <w:next w:val="Normal"/>
    <w:link w:val="Naslov9Char"/>
    <w:uiPriority w:val="9"/>
    <w:qFormat/>
    <w:rsid w:val="00006041"/>
    <w:pPr>
      <w:suppressAutoHyphens w:val="0"/>
      <w:autoSpaceDN/>
      <w:spacing w:before="240" w:after="60" w:line="240" w:lineRule="auto"/>
      <w:textAlignment w:val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1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351F2"/>
    <w:pPr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rsid w:val="00006041"/>
    <w:pPr>
      <w:suppressAutoHyphens w:val="0"/>
      <w:autoSpaceDN/>
      <w:spacing w:after="120" w:line="240" w:lineRule="auto"/>
      <w:ind w:left="283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006041"/>
    <w:rPr>
      <w:rFonts w:ascii="Times New Roman" w:eastAsia="Times New Roman" w:hAnsi="Times New Roman"/>
      <w:sz w:val="24"/>
      <w:szCs w:val="24"/>
    </w:rPr>
  </w:style>
  <w:style w:type="paragraph" w:customStyle="1" w:styleId="BodyText31">
    <w:name w:val="Body Text 31"/>
    <w:basedOn w:val="Normal"/>
    <w:rsid w:val="00006041"/>
    <w:pPr>
      <w:suppressAutoHyphens w:val="0"/>
      <w:overflowPunct w:val="0"/>
      <w:autoSpaceDE w:val="0"/>
      <w:adjustRightInd w:val="0"/>
      <w:spacing w:after="0" w:line="360" w:lineRule="auto"/>
      <w:jc w:val="both"/>
      <w:textAlignment w:val="auto"/>
    </w:pPr>
    <w:rPr>
      <w:rFonts w:ascii="Times New Roman" w:eastAsia="Times New Roman" w:hAnsi="Times New Roman"/>
      <w:i/>
      <w:sz w:val="28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006041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006041"/>
  </w:style>
  <w:style w:type="character" w:customStyle="1" w:styleId="Naslov1Char">
    <w:name w:val="Naslov 1 Char"/>
    <w:basedOn w:val="Zadanifontodlomka"/>
    <w:link w:val="Naslov1"/>
    <w:uiPriority w:val="9"/>
    <w:rsid w:val="0000604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00604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06041"/>
    <w:rPr>
      <w:rFonts w:ascii="Times New Roman" w:eastAsia="Arial Unicode MS" w:hAnsi="Times New Roman"/>
      <w:b/>
      <w:i/>
      <w:sz w:val="28"/>
      <w:szCs w:val="20"/>
      <w:lang w:val="en-GB"/>
    </w:rPr>
  </w:style>
  <w:style w:type="character" w:customStyle="1" w:styleId="Naslov4Char">
    <w:name w:val="Naslov 4 Char"/>
    <w:basedOn w:val="Zadanifontodlomka"/>
    <w:link w:val="Naslov4"/>
    <w:uiPriority w:val="9"/>
    <w:rsid w:val="00006041"/>
    <w:rPr>
      <w:rFonts w:ascii="Times New Roman" w:eastAsia="Arial Unicode MS" w:hAnsi="Times New Roman"/>
      <w:b/>
      <w:sz w:val="24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006041"/>
    <w:rPr>
      <w:rFonts w:ascii="Times New Roman" w:eastAsia="Arial Unicode MS" w:hAnsi="Times New Roman"/>
      <w:b/>
      <w:sz w:val="24"/>
      <w:szCs w:val="20"/>
    </w:rPr>
  </w:style>
  <w:style w:type="character" w:customStyle="1" w:styleId="Naslov6Char">
    <w:name w:val="Naslov 6 Char"/>
    <w:basedOn w:val="Zadanifontodlomka"/>
    <w:link w:val="Naslov6"/>
    <w:uiPriority w:val="9"/>
    <w:rsid w:val="00006041"/>
    <w:rPr>
      <w:rFonts w:ascii="Times New Roman" w:eastAsia="Arial Unicode MS" w:hAnsi="Times New Roman"/>
      <w:b/>
      <w:i/>
      <w:iCs/>
      <w:sz w:val="28"/>
      <w:szCs w:val="24"/>
    </w:rPr>
  </w:style>
  <w:style w:type="character" w:customStyle="1" w:styleId="Naslov7Char">
    <w:name w:val="Naslov 7 Char"/>
    <w:basedOn w:val="Zadanifontodlomka"/>
    <w:link w:val="Naslov7"/>
    <w:uiPriority w:val="9"/>
    <w:rsid w:val="00006041"/>
    <w:rPr>
      <w:rFonts w:ascii="Times New Roman" w:eastAsia="Times New Roman" w:hAnsi="Times New Roman"/>
      <w:bCs/>
      <w:i/>
      <w:iCs/>
      <w:sz w:val="24"/>
      <w:szCs w:val="24"/>
    </w:rPr>
  </w:style>
  <w:style w:type="character" w:customStyle="1" w:styleId="Naslov8Char">
    <w:name w:val="Naslov 8 Char"/>
    <w:basedOn w:val="Zadanifontodlomka"/>
    <w:link w:val="Naslov8"/>
    <w:uiPriority w:val="9"/>
    <w:rsid w:val="00006041"/>
    <w:rPr>
      <w:rFonts w:ascii="Tahoma" w:eastAsia="Times New Roman" w:hAnsi="Tahoma" w:cs="Tahoma"/>
      <w:i/>
    </w:rPr>
  </w:style>
  <w:style w:type="character" w:customStyle="1" w:styleId="Naslov9Char">
    <w:name w:val="Naslov 9 Char"/>
    <w:basedOn w:val="Zadanifontodlomka"/>
    <w:link w:val="Naslov9"/>
    <w:uiPriority w:val="9"/>
    <w:rsid w:val="00006041"/>
    <w:rPr>
      <w:rFonts w:ascii="Arial" w:eastAsia="Times New Roman" w:hAnsi="Arial" w:cs="Arial"/>
    </w:rPr>
  </w:style>
  <w:style w:type="paragraph" w:styleId="Zaglavlje">
    <w:name w:val="header"/>
    <w:basedOn w:val="Normal"/>
    <w:link w:val="ZaglavljeChar"/>
    <w:uiPriority w:val="99"/>
    <w:semiHidden/>
    <w:rsid w:val="00006041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006041"/>
    <w:rPr>
      <w:rFonts w:ascii="Times New Roman" w:eastAsia="Times New Roman" w:hAnsi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uiPriority w:val="99"/>
    <w:semiHidden/>
    <w:rsid w:val="00006041"/>
    <w:pPr>
      <w:suppressAutoHyphens w:val="0"/>
      <w:overflowPunct w:val="0"/>
      <w:autoSpaceDE w:val="0"/>
      <w:adjustRightInd w:val="0"/>
      <w:spacing w:after="0" w:line="360" w:lineRule="auto"/>
      <w:jc w:val="both"/>
      <w:textAlignment w:val="auto"/>
    </w:pPr>
    <w:rPr>
      <w:rFonts w:ascii="Times New Roman" w:eastAsia="Times New Roman" w:hAnsi="Times New Roman"/>
      <w:i/>
      <w:sz w:val="28"/>
      <w:szCs w:val="20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006041"/>
    <w:rPr>
      <w:rFonts w:ascii="Times New Roman" w:eastAsia="Times New Roman" w:hAnsi="Times New Roman"/>
      <w:i/>
      <w:sz w:val="28"/>
      <w:szCs w:val="20"/>
    </w:rPr>
  </w:style>
  <w:style w:type="paragraph" w:styleId="Naslov">
    <w:name w:val="Title"/>
    <w:basedOn w:val="Normal"/>
    <w:link w:val="NaslovChar"/>
    <w:uiPriority w:val="10"/>
    <w:qFormat/>
    <w:rsid w:val="00006041"/>
    <w:pPr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</w:pPr>
    <w:rPr>
      <w:rFonts w:ascii="Times New Roman" w:eastAsia="Times New Roman" w:hAnsi="Times New Roman"/>
      <w:i/>
      <w:sz w:val="28"/>
      <w:szCs w:val="20"/>
    </w:rPr>
  </w:style>
  <w:style w:type="character" w:customStyle="1" w:styleId="NaslovChar">
    <w:name w:val="Naslov Char"/>
    <w:basedOn w:val="Zadanifontodlomka"/>
    <w:link w:val="Naslov"/>
    <w:uiPriority w:val="10"/>
    <w:rsid w:val="00006041"/>
    <w:rPr>
      <w:rFonts w:ascii="Times New Roman" w:eastAsia="Times New Roman" w:hAnsi="Times New Roman"/>
      <w:i/>
      <w:sz w:val="28"/>
      <w:szCs w:val="20"/>
    </w:rPr>
  </w:style>
  <w:style w:type="paragraph" w:styleId="Blokteksta">
    <w:name w:val="Block Text"/>
    <w:basedOn w:val="Normal"/>
    <w:uiPriority w:val="99"/>
    <w:semiHidden/>
    <w:rsid w:val="00006041"/>
    <w:pPr>
      <w:suppressAutoHyphens w:val="0"/>
      <w:autoSpaceDN/>
      <w:spacing w:after="0" w:line="240" w:lineRule="auto"/>
      <w:ind w:left="567" w:right="567"/>
      <w:jc w:val="both"/>
      <w:textAlignment w:val="auto"/>
    </w:pPr>
    <w:rPr>
      <w:rFonts w:ascii="Times New Roman" w:eastAsia="Times New Roman" w:hAnsi="Times New Roman"/>
      <w:b/>
      <w:bCs/>
      <w:i/>
      <w:iCs/>
      <w:sz w:val="28"/>
      <w:szCs w:val="24"/>
    </w:rPr>
  </w:style>
  <w:style w:type="paragraph" w:customStyle="1" w:styleId="BlockText1">
    <w:name w:val="Block Text1"/>
    <w:basedOn w:val="Normal"/>
    <w:rsid w:val="00006041"/>
    <w:pPr>
      <w:suppressAutoHyphens w:val="0"/>
      <w:overflowPunct w:val="0"/>
      <w:autoSpaceDE w:val="0"/>
      <w:adjustRightInd w:val="0"/>
      <w:spacing w:after="0" w:line="240" w:lineRule="auto"/>
      <w:ind w:left="567" w:right="567"/>
      <w:jc w:val="both"/>
      <w:textAlignment w:val="auto"/>
    </w:pPr>
    <w:rPr>
      <w:rFonts w:ascii="Times New Roman" w:eastAsia="Times New Roman" w:hAnsi="Times New Roman"/>
      <w:b/>
      <w:i/>
      <w:sz w:val="28"/>
      <w:szCs w:val="20"/>
    </w:rPr>
  </w:style>
  <w:style w:type="paragraph" w:styleId="Tekstfusnote">
    <w:name w:val="footnote text"/>
    <w:basedOn w:val="Normal"/>
    <w:link w:val="TekstfusnoteChar"/>
    <w:uiPriority w:val="99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06041"/>
    <w:rPr>
      <w:rFonts w:ascii="Times New Roman" w:eastAsia="Times New Roman" w:hAnsi="Times New Roman"/>
      <w:sz w:val="20"/>
      <w:szCs w:val="20"/>
    </w:rPr>
  </w:style>
  <w:style w:type="character" w:styleId="Referencafusnote">
    <w:name w:val="footnote reference"/>
    <w:uiPriority w:val="99"/>
    <w:semiHidden/>
    <w:rsid w:val="00006041"/>
    <w:rPr>
      <w:vertAlign w:val="superscript"/>
    </w:rPr>
  </w:style>
  <w:style w:type="paragraph" w:customStyle="1" w:styleId="T1">
    <w:name w:val="T1"/>
    <w:basedOn w:val="Naslov1"/>
    <w:rsid w:val="00006041"/>
    <w:pPr>
      <w:spacing w:before="0" w:after="301" w:line="301" w:lineRule="atLeast"/>
      <w:outlineLvl w:val="9"/>
    </w:pPr>
    <w:rPr>
      <w:rFonts w:eastAsia="Batang" w:cs="Times New Roman"/>
      <w:b w:val="0"/>
      <w:bCs w:val="0"/>
      <w:kern w:val="0"/>
      <w:sz w:val="19"/>
      <w:szCs w:val="20"/>
    </w:rPr>
  </w:style>
  <w:style w:type="paragraph" w:customStyle="1" w:styleId="Thin">
    <w:name w:val="Thin"/>
    <w:basedOn w:val="Normal"/>
    <w:next w:val="Normal"/>
    <w:rsid w:val="00006041"/>
    <w:pPr>
      <w:keepNext/>
      <w:tabs>
        <w:tab w:val="right" w:pos="1202"/>
      </w:tabs>
      <w:suppressAutoHyphens w:val="0"/>
      <w:autoSpaceDN/>
      <w:spacing w:after="0" w:line="100" w:lineRule="exact"/>
      <w:textAlignment w:val="auto"/>
    </w:pPr>
    <w:rPr>
      <w:rFonts w:ascii="Arial" w:eastAsia="Batang" w:hAnsi="Arial"/>
      <w:b/>
      <w:noProof/>
      <w:position w:val="4"/>
      <w:sz w:val="19"/>
      <w:szCs w:val="20"/>
    </w:rPr>
  </w:style>
  <w:style w:type="paragraph" w:styleId="Tijeloteksta">
    <w:name w:val="Body Text"/>
    <w:basedOn w:val="Normal"/>
    <w:link w:val="TijelotekstaChar"/>
    <w:uiPriority w:val="99"/>
    <w:semiHidden/>
    <w:rsid w:val="00006041"/>
    <w:pPr>
      <w:suppressAutoHyphens w:val="0"/>
      <w:autoSpaceDN/>
      <w:spacing w:after="12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06041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006041"/>
    <w:pPr>
      <w:tabs>
        <w:tab w:val="center" w:pos="4703"/>
        <w:tab w:val="right" w:pos="9406"/>
      </w:tabs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uiPriority w:val="99"/>
    <w:rsid w:val="00006041"/>
    <w:rPr>
      <w:rFonts w:ascii="Times New Roman" w:eastAsia="Times New Roman" w:hAnsi="Times New Roman"/>
      <w:sz w:val="24"/>
      <w:szCs w:val="24"/>
    </w:rPr>
  </w:style>
  <w:style w:type="paragraph" w:customStyle="1" w:styleId="TableText">
    <w:name w:val="Table Text"/>
    <w:basedOn w:val="Normal"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val="en-GB"/>
    </w:rPr>
  </w:style>
  <w:style w:type="character" w:styleId="Brojstranice">
    <w:name w:val="page number"/>
    <w:uiPriority w:val="99"/>
    <w:semiHidden/>
    <w:rsid w:val="00006041"/>
    <w:rPr>
      <w:rFonts w:cs="Times New Roman"/>
    </w:rPr>
  </w:style>
  <w:style w:type="paragraph" w:customStyle="1" w:styleId="ListParagraph1">
    <w:name w:val="List Paragraph1"/>
    <w:basedOn w:val="Normal"/>
    <w:qFormat/>
    <w:rsid w:val="00006041"/>
    <w:pPr>
      <w:suppressAutoHyphens w:val="0"/>
      <w:autoSpaceDN/>
      <w:spacing w:after="0" w:line="240" w:lineRule="auto"/>
      <w:ind w:left="720"/>
      <w:textAlignment w:val="auto"/>
    </w:pPr>
    <w:rPr>
      <w:rFonts w:ascii="Arial" w:eastAsia="Times New Roman" w:hAnsi="Arial"/>
      <w:sz w:val="24"/>
    </w:rPr>
  </w:style>
  <w:style w:type="paragraph" w:customStyle="1" w:styleId="BodyText21">
    <w:name w:val="Body Text 21"/>
    <w:basedOn w:val="Normal"/>
    <w:rsid w:val="00006041"/>
    <w:pPr>
      <w:suppressAutoHyphens w:val="0"/>
      <w:overflowPunct w:val="0"/>
      <w:autoSpaceDE w:val="0"/>
      <w:adjustRightInd w:val="0"/>
      <w:spacing w:after="0" w:line="240" w:lineRule="auto"/>
      <w:textAlignment w:val="auto"/>
    </w:pPr>
    <w:rPr>
      <w:rFonts w:ascii="Times New Roman" w:eastAsia="Times New Roman" w:hAnsi="Times New Roman"/>
      <w:i/>
      <w:sz w:val="28"/>
      <w:szCs w:val="20"/>
      <w:lang w:val="en-GB"/>
    </w:rPr>
  </w:style>
  <w:style w:type="character" w:styleId="Referencakomentara">
    <w:name w:val="annotation reference"/>
    <w:uiPriority w:val="99"/>
    <w:semiHidden/>
    <w:rsid w:val="00006041"/>
    <w:rPr>
      <w:sz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06041"/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CommentSubject1">
    <w:name w:val="Comment Subject1"/>
    <w:basedOn w:val="Tekstkomentara"/>
    <w:next w:val="Tekstkomentara"/>
    <w:semiHidden/>
    <w:rsid w:val="00006041"/>
    <w:rPr>
      <w:b/>
      <w:bCs/>
    </w:rPr>
  </w:style>
  <w:style w:type="paragraph" w:customStyle="1" w:styleId="BalloonText1">
    <w:name w:val="Balloon Text1"/>
    <w:basedOn w:val="Normal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1">
    <w:name w:val="Tekst balončića Char1"/>
    <w:link w:val="Tekstbalonia"/>
    <w:uiPriority w:val="99"/>
    <w:locked/>
    <w:rsid w:val="0000604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00604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06041"/>
    <w:rPr>
      <w:rFonts w:ascii="Times New Roman" w:eastAsia="Times New Roman" w:hAnsi="Times New Roman"/>
      <w:b/>
      <w:bCs/>
      <w:sz w:val="20"/>
      <w:szCs w:val="20"/>
      <w:lang w:eastAsia="hr-HR"/>
    </w:rPr>
  </w:style>
  <w:style w:type="paragraph" w:customStyle="1" w:styleId="ListParagraph2">
    <w:name w:val="List Paragraph2"/>
    <w:basedOn w:val="Normal"/>
    <w:uiPriority w:val="34"/>
    <w:qFormat/>
    <w:rsid w:val="00006041"/>
    <w:pPr>
      <w:suppressAutoHyphens w:val="0"/>
      <w:autoSpaceDN/>
      <w:spacing w:after="0" w:line="240" w:lineRule="auto"/>
      <w:ind w:left="720"/>
      <w:contextualSpacing/>
      <w:jc w:val="center"/>
      <w:textAlignment w:val="auto"/>
    </w:pPr>
    <w:rPr>
      <w:rFonts w:eastAsia="Times New Roman"/>
    </w:rPr>
  </w:style>
  <w:style w:type="table" w:styleId="Reetkatablice">
    <w:name w:val="Table Grid"/>
    <w:basedOn w:val="Obinatablica"/>
    <w:uiPriority w:val="59"/>
    <w:rsid w:val="00006041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006041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59"/>
    <w:rsid w:val="00006041"/>
    <w:pPr>
      <w:autoSpaceDN/>
      <w:spacing w:after="0" w:line="240" w:lineRule="auto"/>
      <w:textAlignment w:val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CB7095"/>
    <w:rPr>
      <w:b/>
      <w:bCs/>
    </w:rPr>
  </w:style>
  <w:style w:type="paragraph" w:styleId="StandardWeb">
    <w:name w:val="Normal (Web)"/>
    <w:basedOn w:val="Normal"/>
    <w:uiPriority w:val="99"/>
    <w:unhideWhenUsed/>
    <w:rsid w:val="00CB709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table" w:customStyle="1" w:styleId="ListTable3Accent3">
    <w:name w:val="List Table 3 Accent 3"/>
    <w:basedOn w:val="Obinatablica"/>
    <w:uiPriority w:val="48"/>
    <w:rsid w:val="00CB7095"/>
    <w:pPr>
      <w:autoSpaceDN/>
      <w:spacing w:before="100" w:after="0" w:line="240" w:lineRule="auto"/>
      <w:textAlignment w:val="auto"/>
    </w:pPr>
    <w:rPr>
      <w:rFonts w:asciiTheme="minorHAnsi" w:eastAsiaTheme="minorEastAsia" w:hAnsiTheme="minorHAnsi" w:cstheme="minorBidi"/>
      <w:sz w:val="20"/>
      <w:szCs w:val="20"/>
      <w:lang w:val="en-US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character" w:customStyle="1" w:styleId="OdlomakpopisaChar">
    <w:name w:val="Odlomak popisa Char"/>
    <w:basedOn w:val="Zadanifontodlomka"/>
    <w:link w:val="Odlomakpopisa"/>
    <w:uiPriority w:val="34"/>
    <w:rsid w:val="00CB7095"/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2D3D1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2D3D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chart" Target="charts/chart4.xml"/><Relationship Id="rId3" Type="http://schemas.openxmlformats.org/officeDocument/2006/relationships/styles" Target="styles.xml"/><Relationship Id="rId21" Type="http://schemas.openxmlformats.org/officeDocument/2006/relationships/hyperlink" Target="http://www.ivakop.hr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hart" Target="charts/chart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chart" Target="charts/chart7.xml"/><Relationship Id="rId10" Type="http://schemas.openxmlformats.org/officeDocument/2006/relationships/footer" Target="footer1.xml"/><Relationship Id="rId19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Microsoft_Visio_2003-2010_Drawing11111111111.vsd"/><Relationship Id="rId22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vakop2012\ivakop\public_ivakop\31.12.2017\Izvje&#353;taj%20za%20NO%20i%20Skup&#353;tinu\prihodi-tro&#353;kovi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vakop2012\ivakop\public_ivakop\31.12.2017\Izvje&#353;taj%20za%20NO%20i%20Skup&#353;tinu\prihodi-tro&#353;kovi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ivakop2012\ivakop\public_ivakop\31.12.2017\Izvje&#353;taj%20za%20NO%20i%20Skup&#353;tinu\prihodi-tro&#353;kovi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ivakop2012\ivakop\public_ivakop\31.12.2017\Izvje&#353;taj%20za%20NO%20i%20Skup&#353;tinu\prihodi-tro&#353;kovi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ivakop2012\ivakop\public_ivakop\31.12.2017\Izvje&#353;taj%20za%20NO%20i%20Skup&#353;tinu\SANJA\Glomazni_suma%20po%20godinama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Book1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751242417701363"/>
          <c:y val="3.146902623794099E-2"/>
          <c:w val="0.81900542964930978"/>
          <c:h val="0.781438268148665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Rezultat!$I$6</c:f>
              <c:strCache>
                <c:ptCount val="1"/>
                <c:pt idx="0">
                  <c:v>PRIHODI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Rezultat!$H$7:$H$9</c:f>
              <c:strCache>
                <c:ptCount val="3"/>
                <c:pt idx="0">
                  <c:v>UPRAVA</c:v>
                </c:pt>
                <c:pt idx="2">
                  <c:v>ČISTOĆA</c:v>
                </c:pt>
              </c:strCache>
            </c:strRef>
          </c:cat>
          <c:val>
            <c:numRef>
              <c:f>Rezultat!$I$7:$I$11</c:f>
              <c:numCache>
                <c:formatCode>General</c:formatCode>
                <c:ptCount val="5"/>
                <c:pt idx="2" formatCode="#,##0.00">
                  <c:v>7244111.7699999996</c:v>
                </c:pt>
              </c:numCache>
            </c:numRef>
          </c:val>
        </c:ser>
        <c:ser>
          <c:idx val="1"/>
          <c:order val="1"/>
          <c:tx>
            <c:strRef>
              <c:f>Rezultat!$J$6</c:f>
              <c:strCache>
                <c:ptCount val="1"/>
                <c:pt idx="0">
                  <c:v>RASHODI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Rezultat!$H$7:$H$9</c:f>
              <c:strCache>
                <c:ptCount val="3"/>
                <c:pt idx="0">
                  <c:v>UPRAVA</c:v>
                </c:pt>
                <c:pt idx="2">
                  <c:v>ČISTOĆA</c:v>
                </c:pt>
              </c:strCache>
            </c:strRef>
          </c:cat>
          <c:val>
            <c:numRef>
              <c:f>Rezultat!$J$7:$J$11</c:f>
              <c:numCache>
                <c:formatCode>General</c:formatCode>
                <c:ptCount val="5"/>
                <c:pt idx="0" formatCode="#,##0.00">
                  <c:v>2466905.58</c:v>
                </c:pt>
                <c:pt idx="2" formatCode="#,##0.00">
                  <c:v>5096728.3499999996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0843904"/>
        <c:axId val="60845440"/>
        <c:axId val="0"/>
      </c:bar3DChart>
      <c:catAx>
        <c:axId val="60843904"/>
        <c:scaling>
          <c:orientation val="minMax"/>
        </c:scaling>
        <c:delete val="0"/>
        <c:axPos val="b"/>
        <c:majorGridlines>
          <c:spPr>
            <a:ln w="3175">
              <a:solidFill>
                <a:srgbClr val="00008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608454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0845440"/>
        <c:scaling>
          <c:orientation val="minMax"/>
        </c:scaling>
        <c:delete val="0"/>
        <c:axPos val="l"/>
        <c:majorGridlines>
          <c:spPr>
            <a:ln w="3175">
              <a:solidFill>
                <a:srgbClr val="003366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6084390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583712710068545"/>
          <c:y val="0.90718705719871584"/>
          <c:w val="0.74886987441176589"/>
          <c:h val="7.1856222983516571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5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R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8388289702503606E-2"/>
          <c:y val="1.648353859506272E-2"/>
          <c:w val="0.90468014166091926"/>
          <c:h val="0.77747357040045828"/>
        </c:manualLayout>
      </c:layout>
      <c:bar3DChart>
        <c:barDir val="col"/>
        <c:grouping val="clustered"/>
        <c:varyColors val="0"/>
        <c:ser>
          <c:idx val="0"/>
          <c:order val="0"/>
          <c:tx>
            <c:v>2016.</c:v>
          </c:tx>
          <c:spPr>
            <a:solidFill>
              <a:srgbClr val="CC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POSLOVANJE!$I$3:$I$9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POSLOVANJE!$J$3:$J$8</c:f>
              <c:numCache>
                <c:formatCode>#,##0.00</c:formatCode>
                <c:ptCount val="6"/>
                <c:pt idx="0">
                  <c:v>2489640.4299999997</c:v>
                </c:pt>
                <c:pt idx="1">
                  <c:v>3200762.08</c:v>
                </c:pt>
                <c:pt idx="2">
                  <c:v>56149.62</c:v>
                </c:pt>
                <c:pt idx="3">
                  <c:v>832255.3</c:v>
                </c:pt>
                <c:pt idx="4">
                  <c:v>792693</c:v>
                </c:pt>
                <c:pt idx="5">
                  <c:v>91352.290000000008</c:v>
                </c:pt>
              </c:numCache>
            </c:numRef>
          </c:val>
        </c:ser>
        <c:ser>
          <c:idx val="1"/>
          <c:order val="1"/>
          <c:tx>
            <c:v>2017.</c:v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POSLOVANJE!$I$3:$I$9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POSLOVANJE!$K$3:$K$8</c:f>
              <c:numCache>
                <c:formatCode>#,##0.00</c:formatCode>
                <c:ptCount val="6"/>
                <c:pt idx="0">
                  <c:v>1945207.29</c:v>
                </c:pt>
                <c:pt idx="1">
                  <c:v>3406411.94</c:v>
                </c:pt>
                <c:pt idx="2">
                  <c:v>169580.35</c:v>
                </c:pt>
                <c:pt idx="3">
                  <c:v>61427.079999999994</c:v>
                </c:pt>
                <c:pt idx="4">
                  <c:v>761614.36</c:v>
                </c:pt>
                <c:pt idx="5">
                  <c:v>61427.079999999994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095744"/>
        <c:axId val="62097280"/>
        <c:axId val="0"/>
      </c:bar3DChart>
      <c:catAx>
        <c:axId val="62095744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620972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209728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6209574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2755669586245539"/>
          <c:y val="0.92307792970637881"/>
          <c:w val="0.41421181902823945"/>
          <c:h val="6.593413783616997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5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R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8388289702503606E-2"/>
          <c:y val="1.648353859506272E-2"/>
          <c:w val="0.90468014166091926"/>
          <c:h val="0.77747357040045828"/>
        </c:manualLayout>
      </c:layout>
      <c:bar3DChart>
        <c:barDir val="col"/>
        <c:grouping val="clustered"/>
        <c:varyColors val="0"/>
        <c:ser>
          <c:idx val="0"/>
          <c:order val="0"/>
          <c:tx>
            <c:v>2016.</c:v>
          </c:tx>
          <c:spPr>
            <a:solidFill>
              <a:srgbClr val="CC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UPRAVA!$I$3:$I$9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UPRAVA!$J$3:$J$8</c:f>
              <c:numCache>
                <c:formatCode>#,##0.00</c:formatCode>
                <c:ptCount val="6"/>
                <c:pt idx="0">
                  <c:v>159219.59</c:v>
                </c:pt>
                <c:pt idx="1">
                  <c:v>1399694</c:v>
                </c:pt>
                <c:pt idx="2">
                  <c:v>0</c:v>
                </c:pt>
                <c:pt idx="3">
                  <c:v>119301.79</c:v>
                </c:pt>
                <c:pt idx="4">
                  <c:v>189012.91</c:v>
                </c:pt>
                <c:pt idx="5">
                  <c:v>53637.05</c:v>
                </c:pt>
              </c:numCache>
            </c:numRef>
          </c:val>
        </c:ser>
        <c:ser>
          <c:idx val="1"/>
          <c:order val="1"/>
          <c:tx>
            <c:v>2017.</c:v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UPRAVA!$I$3:$I$9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UPRAVA!$K$3:$K$8</c:f>
              <c:numCache>
                <c:formatCode>#,##0.00</c:formatCode>
                <c:ptCount val="6"/>
                <c:pt idx="0">
                  <c:v>337077.55</c:v>
                </c:pt>
                <c:pt idx="1">
                  <c:v>1462522.46</c:v>
                </c:pt>
                <c:pt idx="2">
                  <c:v>0</c:v>
                </c:pt>
                <c:pt idx="3">
                  <c:v>41434.89</c:v>
                </c:pt>
                <c:pt idx="4">
                  <c:v>168425.85</c:v>
                </c:pt>
                <c:pt idx="5">
                  <c:v>41434.89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9088512"/>
        <c:axId val="149094400"/>
        <c:axId val="0"/>
      </c:bar3DChart>
      <c:catAx>
        <c:axId val="149088512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490944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90944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4908851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2755669586245539"/>
          <c:y val="0.92307792970637881"/>
          <c:w val="0.41421181902823945"/>
          <c:h val="6.5934137836169859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5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R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8388289702503606E-2"/>
          <c:y val="1.648353859506272E-2"/>
          <c:w val="0.90468014166091926"/>
          <c:h val="0.77747357040045828"/>
        </c:manualLayout>
      </c:layout>
      <c:bar3DChart>
        <c:barDir val="col"/>
        <c:grouping val="clustered"/>
        <c:varyColors val="0"/>
        <c:ser>
          <c:idx val="0"/>
          <c:order val="0"/>
          <c:tx>
            <c:v>2016.</c:v>
          </c:tx>
          <c:spPr>
            <a:solidFill>
              <a:srgbClr val="CC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ČISTOĆA!$I$3:$I$9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ČISTOĆA!$J$3:$J$8</c:f>
              <c:numCache>
                <c:formatCode>#,##0.00</c:formatCode>
                <c:ptCount val="6"/>
                <c:pt idx="0">
                  <c:v>2020334.2</c:v>
                </c:pt>
                <c:pt idx="1">
                  <c:v>1801068.08</c:v>
                </c:pt>
                <c:pt idx="2">
                  <c:v>56149.62</c:v>
                </c:pt>
                <c:pt idx="3">
                  <c:v>712299.49</c:v>
                </c:pt>
                <c:pt idx="4">
                  <c:v>593775.9</c:v>
                </c:pt>
                <c:pt idx="5">
                  <c:v>37715.240000000005</c:v>
                </c:pt>
              </c:numCache>
            </c:numRef>
          </c:val>
        </c:ser>
        <c:ser>
          <c:idx val="1"/>
          <c:order val="1"/>
          <c:tx>
            <c:v>2017.</c:v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ČISTOĆA!$I$3:$I$9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ČISTOĆA!$K$3:$K$8</c:f>
              <c:numCache>
                <c:formatCode>#,##0.00</c:formatCode>
                <c:ptCount val="6"/>
                <c:pt idx="0">
                  <c:v>1610817.48</c:v>
                </c:pt>
                <c:pt idx="1">
                  <c:v>1943889.48</c:v>
                </c:pt>
                <c:pt idx="2">
                  <c:v>169580.35</c:v>
                </c:pt>
                <c:pt idx="3">
                  <c:v>17304.449999999997</c:v>
                </c:pt>
                <c:pt idx="4">
                  <c:v>593188.51</c:v>
                </c:pt>
                <c:pt idx="5">
                  <c:v>17304.449999999997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7908096"/>
        <c:axId val="167909632"/>
        <c:axId val="0"/>
      </c:bar3DChart>
      <c:catAx>
        <c:axId val="167908096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679096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90963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67908096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2755669586245539"/>
          <c:y val="0.92307792970637881"/>
          <c:w val="0.41421181902823945"/>
          <c:h val="6.5934137836169859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5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R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>
        <c:manualLayout>
          <c:layoutTarget val="inner"/>
          <c:xMode val="edge"/>
          <c:yMode val="edge"/>
          <c:x val="6.5358705161854769E-2"/>
          <c:y val="0.13004629629629633"/>
          <c:w val="0.89019685039370078"/>
          <c:h val="0.720887649460484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'[Glomazni_suma po godinama.xls]GLOMAZNI ZA IZVJEŠTAJ'!$B$6</c:f>
              <c:strCache>
                <c:ptCount val="1"/>
                <c:pt idx="0">
                  <c:v>KOLIČINA (tona)</c:v>
                </c:pt>
              </c:strCache>
            </c:strRef>
          </c:tx>
          <c:spPr>
            <a:solidFill>
              <a:srgbClr val="4F81BD"/>
            </a:solidFill>
            <a:ln w="25400">
              <a:noFill/>
            </a:ln>
          </c:spPr>
          <c:invertIfNegative val="0"/>
          <c:cat>
            <c:numRef>
              <c:f>'[Glomazni_suma po godinama.xls]GLOMAZNI ZA IZVJEŠTAJ'!$A$7:$A$24</c:f>
              <c:numCache>
                <c:formatCode>General</c:formatCode>
                <c:ptCount val="18"/>
                <c:pt idx="1">
                  <c:v>2009</c:v>
                </c:pt>
                <c:pt idx="3">
                  <c:v>2010</c:v>
                </c:pt>
                <c:pt idx="5">
                  <c:v>2011</c:v>
                </c:pt>
                <c:pt idx="7">
                  <c:v>2012</c:v>
                </c:pt>
                <c:pt idx="9">
                  <c:v>2013</c:v>
                </c:pt>
                <c:pt idx="11">
                  <c:v>2014</c:v>
                </c:pt>
                <c:pt idx="13">
                  <c:v>2015</c:v>
                </c:pt>
                <c:pt idx="15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'[Glomazni_suma po godinama.xls]GLOMAZNI ZA IZVJEŠTAJ'!$B$7:$B$24</c:f>
              <c:numCache>
                <c:formatCode>#,##0.00</c:formatCode>
                <c:ptCount val="18"/>
                <c:pt idx="1">
                  <c:v>136.38999999999999</c:v>
                </c:pt>
                <c:pt idx="3">
                  <c:v>116.23</c:v>
                </c:pt>
                <c:pt idx="5">
                  <c:v>120.68</c:v>
                </c:pt>
                <c:pt idx="7">
                  <c:v>133.57</c:v>
                </c:pt>
                <c:pt idx="9">
                  <c:v>126.78</c:v>
                </c:pt>
                <c:pt idx="11">
                  <c:v>153.56</c:v>
                </c:pt>
                <c:pt idx="13">
                  <c:v>140.30000000000001</c:v>
                </c:pt>
                <c:pt idx="15">
                  <c:v>96.02</c:v>
                </c:pt>
                <c:pt idx="17">
                  <c:v>181.46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7921536"/>
        <c:axId val="167923072"/>
      </c:barChart>
      <c:catAx>
        <c:axId val="1679215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67923072"/>
        <c:crosses val="autoZero"/>
        <c:auto val="1"/>
        <c:lblAlgn val="ctr"/>
        <c:lblOffset val="100"/>
        <c:noMultiLvlLbl val="0"/>
      </c:catAx>
      <c:valAx>
        <c:axId val="167923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6792153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SAKUPLJENO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List1!$A$2:$A$8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List1!$B$2:$B$8</c:f>
              <c:numCache>
                <c:formatCode>General</c:formatCode>
                <c:ptCount val="7"/>
                <c:pt idx="0">
                  <c:v>10136</c:v>
                </c:pt>
                <c:pt idx="1">
                  <c:v>9273</c:v>
                </c:pt>
                <c:pt idx="2">
                  <c:v>5528</c:v>
                </c:pt>
                <c:pt idx="3">
                  <c:v>6219</c:v>
                </c:pt>
                <c:pt idx="4">
                  <c:v>5230</c:v>
                </c:pt>
                <c:pt idx="5">
                  <c:v>5210</c:v>
                </c:pt>
                <c:pt idx="6">
                  <c:v>5708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ODLOŽENO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List1!$A$2:$A$8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List1!$C$2:$C$8</c:f>
              <c:numCache>
                <c:formatCode>General</c:formatCode>
                <c:ptCount val="7"/>
                <c:pt idx="0">
                  <c:v>10109</c:v>
                </c:pt>
                <c:pt idx="1">
                  <c:v>9270</c:v>
                </c:pt>
                <c:pt idx="2">
                  <c:v>5526</c:v>
                </c:pt>
                <c:pt idx="3">
                  <c:v>5902</c:v>
                </c:pt>
                <c:pt idx="4">
                  <c:v>4820</c:v>
                </c:pt>
                <c:pt idx="5">
                  <c:v>4680</c:v>
                </c:pt>
                <c:pt idx="6">
                  <c:v>5147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RECIKLAŽA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List1!$A$2:$A$8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List1!$D$2:$D$8</c:f>
              <c:numCache>
                <c:formatCode>General</c:formatCode>
                <c:ptCount val="7"/>
                <c:pt idx="0">
                  <c:v>27</c:v>
                </c:pt>
                <c:pt idx="1">
                  <c:v>3</c:v>
                </c:pt>
                <c:pt idx="2">
                  <c:v>2</c:v>
                </c:pt>
                <c:pt idx="3">
                  <c:v>317</c:v>
                </c:pt>
                <c:pt idx="4">
                  <c:v>483</c:v>
                </c:pt>
                <c:pt idx="5">
                  <c:v>512</c:v>
                </c:pt>
                <c:pt idx="6">
                  <c:v>561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232448"/>
        <c:axId val="168233984"/>
      </c:barChart>
      <c:catAx>
        <c:axId val="168232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68233984"/>
        <c:crosses val="autoZero"/>
        <c:auto val="1"/>
        <c:lblAlgn val="ctr"/>
        <c:lblOffset val="100"/>
        <c:noMultiLvlLbl val="0"/>
      </c:catAx>
      <c:valAx>
        <c:axId val="168233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6823244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dTable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2182893026222189E-2"/>
          <c:y val="5.4707328250635338E-2"/>
          <c:w val="0.62274825021872271"/>
          <c:h val="0.83261956838728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Sheet1!$D$25</c:f>
              <c:strCache>
                <c:ptCount val="1"/>
                <c:pt idx="0">
                  <c:v>GRAD IVANIĆ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trendlineType val="linear"/>
            <c:dispRSqr val="0"/>
            <c:dispEq val="0"/>
          </c:trendline>
          <c:cat>
            <c:strRef>
              <c:f>Sheet1!$E$24:$G$24</c:f>
              <c:strCache>
                <c:ptCount val="3"/>
                <c:pt idx="0">
                  <c:v>2014.</c:v>
                </c:pt>
                <c:pt idx="1">
                  <c:v>2015.</c:v>
                </c:pt>
                <c:pt idx="2">
                  <c:v>2016.</c:v>
                </c:pt>
              </c:strCache>
            </c:strRef>
          </c:cat>
          <c:val>
            <c:numRef>
              <c:f>Sheet1!$E$25:$G$25</c:f>
              <c:numCache>
                <c:formatCode>General</c:formatCode>
                <c:ptCount val="3"/>
                <c:pt idx="0">
                  <c:v>157</c:v>
                </c:pt>
                <c:pt idx="1">
                  <c:v>265</c:v>
                </c:pt>
                <c:pt idx="2">
                  <c:v>287</c:v>
                </c:pt>
              </c:numCache>
            </c:numRef>
          </c:val>
        </c:ser>
        <c:ser>
          <c:idx val="1"/>
          <c:order val="1"/>
          <c:tx>
            <c:strRef>
              <c:f>Sheet1!$D$26</c:f>
              <c:strCache>
                <c:ptCount val="1"/>
                <c:pt idx="0">
                  <c:v>OPĆINA KRIŽ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Sheet1!$E$24:$G$24</c:f>
              <c:strCache>
                <c:ptCount val="3"/>
                <c:pt idx="0">
                  <c:v>2014.</c:v>
                </c:pt>
                <c:pt idx="1">
                  <c:v>2015.</c:v>
                </c:pt>
                <c:pt idx="2">
                  <c:v>2016.</c:v>
                </c:pt>
              </c:strCache>
            </c:strRef>
          </c:cat>
          <c:val>
            <c:numRef>
              <c:f>Sheet1!$E$26:$G$26</c:f>
              <c:numCache>
                <c:formatCode>General</c:formatCode>
                <c:ptCount val="3"/>
                <c:pt idx="0">
                  <c:v>87</c:v>
                </c:pt>
                <c:pt idx="1">
                  <c:v>126</c:v>
                </c:pt>
                <c:pt idx="2">
                  <c:v>152</c:v>
                </c:pt>
              </c:numCache>
            </c:numRef>
          </c:val>
        </c:ser>
        <c:ser>
          <c:idx val="2"/>
          <c:order val="2"/>
          <c:tx>
            <c:strRef>
              <c:f>Sheet1!$D$27</c:f>
              <c:strCache>
                <c:ptCount val="1"/>
                <c:pt idx="0">
                  <c:v>OPĆINA KLOŠTAR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hade val="51000"/>
                    <a:satMod val="130000"/>
                  </a:schemeClr>
                </a:gs>
                <a:gs pos="80000">
                  <a:schemeClr val="accent5">
                    <a:shade val="93000"/>
                    <a:satMod val="130000"/>
                  </a:schemeClr>
                </a:gs>
                <a:gs pos="100000">
                  <a:schemeClr val="accent5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Sheet1!$E$24:$G$24</c:f>
              <c:strCache>
                <c:ptCount val="3"/>
                <c:pt idx="0">
                  <c:v>2014.</c:v>
                </c:pt>
                <c:pt idx="1">
                  <c:v>2015.</c:v>
                </c:pt>
                <c:pt idx="2">
                  <c:v>2016.</c:v>
                </c:pt>
              </c:strCache>
            </c:strRef>
          </c:cat>
          <c:val>
            <c:numRef>
              <c:f>Sheet1!$E$27:$G$27</c:f>
              <c:numCache>
                <c:formatCode>General</c:formatCode>
                <c:ptCount val="3"/>
                <c:pt idx="0">
                  <c:v>57</c:v>
                </c:pt>
                <c:pt idx="1">
                  <c:v>82</c:v>
                </c:pt>
                <c:pt idx="2">
                  <c:v>87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169607168"/>
        <c:axId val="169608704"/>
      </c:barChart>
      <c:catAx>
        <c:axId val="1696071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69608704"/>
        <c:crosses val="autoZero"/>
        <c:auto val="1"/>
        <c:lblAlgn val="ctr"/>
        <c:lblOffset val="100"/>
        <c:noMultiLvlLbl val="0"/>
      </c:catAx>
      <c:valAx>
        <c:axId val="169608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696071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7D582-FC99-446D-9992-4F5348D56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50</Pages>
  <Words>9856</Words>
  <Characters>56184</Characters>
  <Application>Microsoft Office Word</Application>
  <DocSecurity>0</DocSecurity>
  <Lines>468</Lines>
  <Paragraphs>131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Tovernic</dc:creator>
  <cp:lastModifiedBy>Gordana Tovernic</cp:lastModifiedBy>
  <cp:revision>54</cp:revision>
  <cp:lastPrinted>2018-04-20T08:24:00Z</cp:lastPrinted>
  <dcterms:created xsi:type="dcterms:W3CDTF">2018-03-26T08:39:00Z</dcterms:created>
  <dcterms:modified xsi:type="dcterms:W3CDTF">2018-09-07T12:44:00Z</dcterms:modified>
</cp:coreProperties>
</file>