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5A5" w:rsidRDefault="009005A5" w:rsidP="009005A5">
      <w:pPr>
        <w:spacing w:after="200" w:line="276" w:lineRule="auto"/>
        <w:jc w:val="both"/>
        <w:rPr>
          <w:rFonts w:ascii="Arial" w:eastAsiaTheme="minorHAnsi" w:hAnsi="Arial" w:cs="Arial"/>
          <w:lang w:eastAsia="en-US"/>
        </w:rPr>
      </w:pPr>
      <w:r>
        <w:rPr>
          <w:rFonts w:ascii="Arial" w:hAnsi="Arial" w:cs="Arial"/>
        </w:rPr>
        <w:t xml:space="preserve">Na temelju članka 10. Zakona o trgovini (Narodne novine, broj </w:t>
      </w:r>
      <w:hyperlink r:id="rId6" w:history="1">
        <w:r>
          <w:rPr>
            <w:rStyle w:val="Hiperveza"/>
            <w:rFonts w:ascii="Arial" w:hAnsi="Arial" w:cs="Arial"/>
            <w:color w:val="auto"/>
            <w:u w:val="none"/>
          </w:rPr>
          <w:t>87/08</w:t>
        </w:r>
      </w:hyperlink>
      <w:r>
        <w:rPr>
          <w:rFonts w:ascii="Arial" w:hAnsi="Arial" w:cs="Arial"/>
        </w:rPr>
        <w:t xml:space="preserve">, </w:t>
      </w:r>
      <w:hyperlink r:id="rId7" w:history="1">
        <w:r>
          <w:rPr>
            <w:rStyle w:val="Hiperveza"/>
            <w:rFonts w:ascii="Arial" w:hAnsi="Arial" w:cs="Arial"/>
            <w:color w:val="auto"/>
            <w:u w:val="none"/>
          </w:rPr>
          <w:t>96/08</w:t>
        </w:r>
      </w:hyperlink>
      <w:r>
        <w:rPr>
          <w:rFonts w:ascii="Arial" w:hAnsi="Arial" w:cs="Arial"/>
        </w:rPr>
        <w:t xml:space="preserve">, </w:t>
      </w:r>
      <w:hyperlink r:id="rId8" w:history="1">
        <w:r>
          <w:rPr>
            <w:rStyle w:val="Hiperveza"/>
            <w:rFonts w:ascii="Arial" w:hAnsi="Arial" w:cs="Arial"/>
            <w:color w:val="auto"/>
            <w:u w:val="none"/>
          </w:rPr>
          <w:t>116/08</w:t>
        </w:r>
      </w:hyperlink>
      <w:r>
        <w:rPr>
          <w:rFonts w:ascii="Arial" w:hAnsi="Arial" w:cs="Arial"/>
        </w:rPr>
        <w:t xml:space="preserve">, </w:t>
      </w:r>
      <w:hyperlink r:id="rId9" w:history="1">
        <w:r>
          <w:rPr>
            <w:rStyle w:val="Hiperveza"/>
            <w:rFonts w:ascii="Arial" w:hAnsi="Arial" w:cs="Arial"/>
            <w:color w:val="auto"/>
            <w:u w:val="none"/>
          </w:rPr>
          <w:t>76/09</w:t>
        </w:r>
      </w:hyperlink>
      <w:r>
        <w:rPr>
          <w:rFonts w:ascii="Arial" w:hAnsi="Arial" w:cs="Arial"/>
        </w:rPr>
        <w:t xml:space="preserve">, </w:t>
      </w:r>
      <w:hyperlink r:id="rId10" w:history="1">
        <w:r>
          <w:rPr>
            <w:rStyle w:val="Hiperveza"/>
            <w:rFonts w:ascii="Arial" w:hAnsi="Arial" w:cs="Arial"/>
            <w:color w:val="auto"/>
            <w:u w:val="none"/>
          </w:rPr>
          <w:t>114/11</w:t>
        </w:r>
      </w:hyperlink>
      <w:r>
        <w:rPr>
          <w:rFonts w:ascii="Arial" w:hAnsi="Arial" w:cs="Arial"/>
        </w:rPr>
        <w:t xml:space="preserve">, </w:t>
      </w:r>
      <w:hyperlink r:id="rId11" w:history="1">
        <w:r>
          <w:rPr>
            <w:rStyle w:val="Hiperveza"/>
            <w:rFonts w:ascii="Arial" w:hAnsi="Arial" w:cs="Arial"/>
            <w:color w:val="auto"/>
            <w:u w:val="none"/>
          </w:rPr>
          <w:t>68/13</w:t>
        </w:r>
      </w:hyperlink>
      <w:r>
        <w:rPr>
          <w:rFonts w:ascii="Arial" w:hAnsi="Arial" w:cs="Arial"/>
        </w:rPr>
        <w:t xml:space="preserve">, </w:t>
      </w:r>
      <w:hyperlink r:id="rId12" w:history="1">
        <w:r>
          <w:rPr>
            <w:rStyle w:val="Hiperveza"/>
            <w:rFonts w:ascii="Arial" w:hAnsi="Arial" w:cs="Arial"/>
            <w:color w:val="auto"/>
            <w:u w:val="none"/>
          </w:rPr>
          <w:t>30/14</w:t>
        </w:r>
      </w:hyperlink>
      <w:r>
        <w:rPr>
          <w:rFonts w:ascii="Arial" w:hAnsi="Arial" w:cs="Arial"/>
        </w:rPr>
        <w:t xml:space="preserve">), članka 35. Zakona o lokalnoj područnoj (regionalnoj) samoupravi (Narodne novine, broj </w:t>
      </w:r>
      <w:hyperlink r:id="rId13" w:history="1">
        <w:r>
          <w:rPr>
            <w:rStyle w:val="Hiperveza"/>
            <w:rFonts w:ascii="Arial" w:hAnsi="Arial" w:cs="Arial"/>
            <w:color w:val="auto"/>
            <w:u w:val="none"/>
          </w:rPr>
          <w:t>33/01</w:t>
        </w:r>
      </w:hyperlink>
      <w:r>
        <w:rPr>
          <w:rFonts w:ascii="Arial" w:hAnsi="Arial" w:cs="Arial"/>
        </w:rPr>
        <w:t xml:space="preserve">, </w:t>
      </w:r>
      <w:hyperlink r:id="rId14" w:history="1">
        <w:r>
          <w:rPr>
            <w:rStyle w:val="Hiperveza"/>
            <w:rFonts w:ascii="Arial" w:hAnsi="Arial" w:cs="Arial"/>
            <w:color w:val="auto"/>
            <w:u w:val="none"/>
          </w:rPr>
          <w:t>60/01</w:t>
        </w:r>
      </w:hyperlink>
      <w:r>
        <w:rPr>
          <w:rFonts w:ascii="Arial" w:hAnsi="Arial" w:cs="Arial"/>
        </w:rPr>
        <w:t xml:space="preserve">, </w:t>
      </w:r>
      <w:hyperlink r:id="rId15" w:history="1">
        <w:r>
          <w:rPr>
            <w:rStyle w:val="Hiperveza"/>
            <w:rFonts w:ascii="Arial" w:hAnsi="Arial" w:cs="Arial"/>
            <w:color w:val="auto"/>
            <w:u w:val="none"/>
          </w:rPr>
          <w:t>129/05</w:t>
        </w:r>
      </w:hyperlink>
      <w:r>
        <w:rPr>
          <w:rFonts w:ascii="Arial" w:hAnsi="Arial" w:cs="Arial"/>
        </w:rPr>
        <w:t xml:space="preserve">, </w:t>
      </w:r>
      <w:hyperlink r:id="rId16" w:history="1">
        <w:r>
          <w:rPr>
            <w:rStyle w:val="Hiperveza"/>
            <w:rFonts w:ascii="Arial" w:hAnsi="Arial" w:cs="Arial"/>
            <w:color w:val="auto"/>
            <w:u w:val="none"/>
          </w:rPr>
          <w:t>109/07</w:t>
        </w:r>
      </w:hyperlink>
      <w:r>
        <w:rPr>
          <w:rFonts w:ascii="Arial" w:hAnsi="Arial" w:cs="Arial"/>
        </w:rPr>
        <w:t xml:space="preserve">, </w:t>
      </w:r>
      <w:hyperlink r:id="rId17" w:history="1">
        <w:r>
          <w:rPr>
            <w:rStyle w:val="Hiperveza"/>
            <w:rFonts w:ascii="Arial" w:hAnsi="Arial" w:cs="Arial"/>
            <w:color w:val="auto"/>
            <w:u w:val="none"/>
          </w:rPr>
          <w:t>125/08</w:t>
        </w:r>
      </w:hyperlink>
      <w:r>
        <w:rPr>
          <w:rFonts w:ascii="Arial" w:hAnsi="Arial" w:cs="Arial"/>
        </w:rPr>
        <w:t xml:space="preserve">, </w:t>
      </w:r>
      <w:hyperlink r:id="rId18" w:history="1">
        <w:r>
          <w:rPr>
            <w:rStyle w:val="Hiperveza"/>
            <w:rFonts w:ascii="Arial" w:hAnsi="Arial" w:cs="Arial"/>
            <w:color w:val="auto"/>
            <w:u w:val="none"/>
          </w:rPr>
          <w:t>36/09</w:t>
        </w:r>
      </w:hyperlink>
      <w:r>
        <w:rPr>
          <w:rFonts w:ascii="Arial" w:hAnsi="Arial" w:cs="Arial"/>
        </w:rPr>
        <w:t xml:space="preserve">, </w:t>
      </w:r>
      <w:hyperlink r:id="rId19" w:history="1">
        <w:r>
          <w:rPr>
            <w:rStyle w:val="Hiperveza"/>
            <w:rFonts w:ascii="Arial" w:hAnsi="Arial" w:cs="Arial"/>
            <w:color w:val="auto"/>
            <w:u w:val="none"/>
          </w:rPr>
          <w:t>36/09</w:t>
        </w:r>
      </w:hyperlink>
      <w:r>
        <w:rPr>
          <w:rFonts w:ascii="Arial" w:hAnsi="Arial" w:cs="Arial"/>
        </w:rPr>
        <w:t>, </w:t>
      </w:r>
      <w:hyperlink r:id="rId20" w:history="1">
        <w:r>
          <w:rPr>
            <w:rStyle w:val="Hiperveza"/>
            <w:rFonts w:ascii="Arial" w:hAnsi="Arial" w:cs="Arial"/>
            <w:color w:val="auto"/>
            <w:u w:val="none"/>
          </w:rPr>
          <w:t>150/11</w:t>
        </w:r>
      </w:hyperlink>
      <w:r>
        <w:rPr>
          <w:rFonts w:ascii="Arial" w:hAnsi="Arial" w:cs="Arial"/>
        </w:rPr>
        <w:t xml:space="preserve">, </w:t>
      </w:r>
      <w:hyperlink r:id="rId21" w:history="1">
        <w:r>
          <w:rPr>
            <w:rStyle w:val="Hiperveza"/>
            <w:rFonts w:ascii="Arial" w:hAnsi="Arial" w:cs="Arial"/>
            <w:color w:val="auto"/>
            <w:u w:val="none"/>
          </w:rPr>
          <w:t>144/12</w:t>
        </w:r>
      </w:hyperlink>
      <w:r>
        <w:rPr>
          <w:rFonts w:ascii="Arial" w:hAnsi="Arial" w:cs="Arial"/>
        </w:rPr>
        <w:t xml:space="preserve">, </w:t>
      </w:r>
      <w:hyperlink r:id="rId22" w:history="1">
        <w:r>
          <w:rPr>
            <w:rStyle w:val="Hiperveza"/>
            <w:rFonts w:ascii="Arial" w:hAnsi="Arial" w:cs="Arial"/>
            <w:color w:val="auto"/>
            <w:u w:val="none"/>
          </w:rPr>
          <w:t>19/13</w:t>
        </w:r>
      </w:hyperlink>
      <w:r>
        <w:rPr>
          <w:rFonts w:ascii="Arial" w:hAnsi="Arial" w:cs="Arial"/>
        </w:rPr>
        <w:t>) te članka 35. Statuta Grada Ivanić-Grada (Službeni glasnik, broj 02/14) Gradsko vijeće Grada Ivanić-Grada na svojoj 12. sjednici održanoj dana 15. svibnja 2014.g. donijelo je sljedeću</w:t>
      </w:r>
    </w:p>
    <w:p w:rsidR="009005A5" w:rsidRDefault="009005A5" w:rsidP="009005A5">
      <w:pPr>
        <w:jc w:val="both"/>
        <w:rPr>
          <w:rFonts w:ascii="Arial" w:hAnsi="Arial" w:cs="Arial"/>
        </w:rPr>
      </w:pPr>
    </w:p>
    <w:p w:rsidR="009005A5" w:rsidRDefault="009005A5" w:rsidP="009005A5">
      <w:pPr>
        <w:jc w:val="center"/>
        <w:rPr>
          <w:rFonts w:ascii="Arial" w:hAnsi="Arial" w:cs="Arial"/>
          <w:b/>
        </w:rPr>
      </w:pPr>
      <w:r>
        <w:rPr>
          <w:rFonts w:ascii="Arial" w:hAnsi="Arial" w:cs="Arial"/>
          <w:b/>
        </w:rPr>
        <w:t>O D L U K U</w:t>
      </w:r>
    </w:p>
    <w:p w:rsidR="009005A5" w:rsidRDefault="009005A5" w:rsidP="009005A5">
      <w:pPr>
        <w:jc w:val="center"/>
        <w:rPr>
          <w:rFonts w:ascii="Arial" w:hAnsi="Arial" w:cs="Arial"/>
          <w:b/>
        </w:rPr>
      </w:pPr>
      <w:r>
        <w:rPr>
          <w:rFonts w:ascii="Arial" w:hAnsi="Arial" w:cs="Arial"/>
          <w:b/>
        </w:rPr>
        <w:t>O PRODAJI ROBE IZVAN PRODAVAONICA</w:t>
      </w:r>
    </w:p>
    <w:p w:rsidR="009005A5" w:rsidRDefault="009005A5" w:rsidP="009005A5">
      <w:pPr>
        <w:jc w:val="center"/>
        <w:rPr>
          <w:rFonts w:ascii="Arial" w:hAnsi="Arial" w:cs="Arial"/>
          <w:b/>
        </w:rPr>
      </w:pPr>
      <w:r>
        <w:rPr>
          <w:rFonts w:ascii="Arial" w:hAnsi="Arial" w:cs="Arial"/>
          <w:b/>
        </w:rPr>
        <w:t>NA PODRUČJU GRADA IVANIĆ-GRADA</w:t>
      </w:r>
    </w:p>
    <w:p w:rsidR="009005A5" w:rsidRDefault="009005A5" w:rsidP="009005A5">
      <w:pPr>
        <w:jc w:val="center"/>
        <w:rPr>
          <w:rFonts w:ascii="Arial" w:hAnsi="Arial" w:cs="Arial"/>
        </w:rPr>
      </w:pPr>
    </w:p>
    <w:p w:rsidR="009005A5" w:rsidRDefault="009005A5" w:rsidP="009005A5">
      <w:pPr>
        <w:jc w:val="center"/>
        <w:rPr>
          <w:rFonts w:ascii="Arial" w:hAnsi="Arial" w:cs="Arial"/>
        </w:rPr>
      </w:pPr>
      <w:r>
        <w:rPr>
          <w:rFonts w:ascii="Arial" w:hAnsi="Arial" w:cs="Arial"/>
        </w:rPr>
        <w:t>Članak 1.</w:t>
      </w:r>
    </w:p>
    <w:p w:rsidR="009005A5" w:rsidRDefault="009005A5" w:rsidP="009005A5">
      <w:pPr>
        <w:pStyle w:val="Tijeloteksta"/>
        <w:rPr>
          <w:rFonts w:ascii="Arial" w:hAnsi="Arial" w:cs="Arial"/>
        </w:rPr>
      </w:pPr>
      <w:r>
        <w:rPr>
          <w:rFonts w:ascii="Arial" w:hAnsi="Arial" w:cs="Arial"/>
        </w:rPr>
        <w:t>Ovom Odlukom utvrđuju se mjesta na području Grada Ivanić-Grada na kojima se može obavljati prodaja robe izvan prodavaonica i utvrđuju uvjeti pod kojima Grad Ivanić-Grad, odnosno Komunalni centar Ivanić-Grad d.o.o. izdaje odobrenje za korištenje pojedinih lokacija.</w:t>
      </w:r>
    </w:p>
    <w:p w:rsidR="009005A5" w:rsidRDefault="009005A5" w:rsidP="009005A5">
      <w:pPr>
        <w:jc w:val="both"/>
        <w:rPr>
          <w:rFonts w:ascii="Arial" w:hAnsi="Arial" w:cs="Arial"/>
        </w:rPr>
      </w:pPr>
      <w:r>
        <w:rPr>
          <w:rFonts w:ascii="Arial" w:hAnsi="Arial" w:cs="Arial"/>
        </w:rPr>
        <w:t>Pod prodajom robe izvan prodavaonica u smislu odredbi ove Odluke smatra se: prodaja robe s klupa izvan tržnice, u kioscima, iz automata, putem pokretnih prodavača i prigodna prodaja roba (u daljnjem tekstu: prodaja robe izvan prodavaonice).</w:t>
      </w:r>
    </w:p>
    <w:p w:rsidR="009005A5" w:rsidRDefault="009005A5" w:rsidP="009005A5">
      <w:pPr>
        <w:jc w:val="both"/>
        <w:rPr>
          <w:rFonts w:ascii="Arial" w:hAnsi="Arial" w:cs="Arial"/>
        </w:rPr>
      </w:pPr>
    </w:p>
    <w:p w:rsidR="009005A5" w:rsidRDefault="009005A5" w:rsidP="009005A5">
      <w:pPr>
        <w:jc w:val="center"/>
        <w:rPr>
          <w:rFonts w:ascii="Arial" w:hAnsi="Arial" w:cs="Arial"/>
        </w:rPr>
      </w:pPr>
      <w:r>
        <w:rPr>
          <w:rFonts w:ascii="Arial" w:hAnsi="Arial" w:cs="Arial"/>
        </w:rPr>
        <w:t>Članak 2.</w:t>
      </w:r>
    </w:p>
    <w:p w:rsidR="009005A5" w:rsidRDefault="009005A5" w:rsidP="009005A5">
      <w:pPr>
        <w:pStyle w:val="Tijeloteksta"/>
        <w:rPr>
          <w:rFonts w:ascii="Arial" w:hAnsi="Arial" w:cs="Arial"/>
        </w:rPr>
      </w:pPr>
      <w:r>
        <w:rPr>
          <w:rFonts w:ascii="Arial" w:hAnsi="Arial" w:cs="Arial"/>
        </w:rPr>
        <w:t>Prodaja robe iz članka 1. ove Odluke može se vršiti na površinama javne namjene na kojima se građani okupljaju, zadržavaju ili prolaze, odnosno na površinama koje se vode kao javne površine, a koje su ovom Odlukom određene za tu namjenu.</w:t>
      </w:r>
    </w:p>
    <w:p w:rsidR="009005A5" w:rsidRDefault="009005A5" w:rsidP="009005A5">
      <w:pPr>
        <w:jc w:val="both"/>
        <w:rPr>
          <w:rFonts w:ascii="Arial" w:hAnsi="Arial" w:cs="Arial"/>
        </w:rPr>
      </w:pPr>
      <w:r>
        <w:rPr>
          <w:rFonts w:ascii="Arial" w:hAnsi="Arial" w:cs="Arial"/>
        </w:rPr>
        <w:t>Prava i obveze iz ove Odluke za prodaju roba izvan prodavaonica primjenjuju se i na površine u vlasništvu ili posjedu pravnih i fizičkih osoba, samo ako su te površine određene ovom Odlukom za tu namjenu.</w:t>
      </w:r>
    </w:p>
    <w:p w:rsidR="009005A5" w:rsidRDefault="009005A5" w:rsidP="009005A5">
      <w:pPr>
        <w:jc w:val="both"/>
        <w:rPr>
          <w:rFonts w:ascii="Arial" w:hAnsi="Arial" w:cs="Arial"/>
        </w:rPr>
      </w:pPr>
    </w:p>
    <w:p w:rsidR="009005A5" w:rsidRDefault="009005A5" w:rsidP="009005A5">
      <w:pPr>
        <w:jc w:val="center"/>
        <w:rPr>
          <w:rFonts w:ascii="Arial" w:hAnsi="Arial" w:cs="Arial"/>
        </w:rPr>
      </w:pPr>
      <w:r>
        <w:rPr>
          <w:rFonts w:ascii="Arial" w:hAnsi="Arial" w:cs="Arial"/>
        </w:rPr>
        <w:t>Članak 3.</w:t>
      </w:r>
    </w:p>
    <w:p w:rsidR="009005A5" w:rsidRDefault="009005A5" w:rsidP="009005A5">
      <w:pPr>
        <w:pStyle w:val="Tijeloteksta"/>
        <w:rPr>
          <w:rFonts w:ascii="Arial" w:hAnsi="Arial" w:cs="Arial"/>
        </w:rPr>
      </w:pPr>
      <w:r>
        <w:rPr>
          <w:rFonts w:ascii="Arial" w:hAnsi="Arial" w:cs="Arial"/>
        </w:rPr>
        <w:t>Prodaju robe izvan prodavaonica mogu obavljati pravne i fizičke osobe koje su registrirane, odnosno imaju u skladu sa zakonom i drugim propisom odobrenje za obavljanje djelatnosti trgovine kao i prodaju proizvoda koji se prema posebnim propisima mogu prodavati na otvorenim prostorima.</w:t>
      </w:r>
    </w:p>
    <w:p w:rsidR="009005A5" w:rsidRDefault="009005A5" w:rsidP="009005A5">
      <w:pPr>
        <w:jc w:val="both"/>
        <w:rPr>
          <w:rFonts w:ascii="Arial" w:hAnsi="Arial" w:cs="Arial"/>
        </w:rPr>
      </w:pPr>
      <w:r>
        <w:rPr>
          <w:rFonts w:ascii="Arial" w:hAnsi="Arial" w:cs="Arial"/>
        </w:rPr>
        <w:t>Fizičke osobe koje se bave poljoprivrednom proizvodnjom mogu vlastite proizvode slobodno prodavati na otvorenim prostorima u skladu s posebnim propisima.</w:t>
      </w:r>
    </w:p>
    <w:p w:rsidR="009005A5" w:rsidRDefault="009005A5" w:rsidP="009005A5">
      <w:pPr>
        <w:jc w:val="both"/>
        <w:rPr>
          <w:rFonts w:ascii="Arial" w:hAnsi="Arial" w:cs="Arial"/>
        </w:rPr>
      </w:pPr>
      <w:r>
        <w:rPr>
          <w:rFonts w:ascii="Arial" w:hAnsi="Arial" w:cs="Arial"/>
        </w:rPr>
        <w:t>Prodaja robe izvan prodavaonice može se obavljati na lokacijama utvrđenim ovom Odlukom uz odobrenje Grada Ivanić-Grada, odnosno Komunalnog centra Ivanić-Grad d.o.o.</w:t>
      </w:r>
    </w:p>
    <w:p w:rsidR="009005A5" w:rsidRDefault="009005A5" w:rsidP="009005A5">
      <w:pPr>
        <w:jc w:val="both"/>
        <w:rPr>
          <w:rFonts w:ascii="Arial" w:hAnsi="Arial" w:cs="Arial"/>
        </w:rPr>
      </w:pPr>
    </w:p>
    <w:p w:rsidR="009005A5" w:rsidRDefault="009005A5" w:rsidP="009005A5">
      <w:pPr>
        <w:jc w:val="center"/>
        <w:rPr>
          <w:rFonts w:ascii="Arial" w:hAnsi="Arial" w:cs="Arial"/>
        </w:rPr>
      </w:pPr>
      <w:r>
        <w:rPr>
          <w:rFonts w:ascii="Arial" w:hAnsi="Arial" w:cs="Arial"/>
        </w:rPr>
        <w:t>Članak 4.</w:t>
      </w:r>
    </w:p>
    <w:p w:rsidR="009005A5" w:rsidRDefault="009005A5" w:rsidP="009005A5">
      <w:pPr>
        <w:pStyle w:val="Tijeloteksta"/>
        <w:rPr>
          <w:rFonts w:ascii="Arial" w:hAnsi="Arial" w:cs="Arial"/>
        </w:rPr>
      </w:pPr>
      <w:r>
        <w:rPr>
          <w:rFonts w:ascii="Arial" w:hAnsi="Arial" w:cs="Arial"/>
        </w:rPr>
        <w:t>Prodaja robe na klupama izvan tržnice može se obavljati na javnim površinama na području Grada Ivanić-Grada, odnosno naselja Ivanić-Grad i svih naselja u sastavu Grada.</w:t>
      </w:r>
    </w:p>
    <w:p w:rsidR="009005A5" w:rsidRDefault="009005A5" w:rsidP="009005A5">
      <w:pPr>
        <w:pStyle w:val="Tijeloteksta"/>
        <w:rPr>
          <w:rFonts w:ascii="Arial" w:hAnsi="Arial" w:cs="Arial"/>
          <w:b/>
        </w:rPr>
      </w:pPr>
      <w:r>
        <w:rPr>
          <w:rFonts w:ascii="Arial" w:hAnsi="Arial" w:cs="Arial"/>
        </w:rPr>
        <w:t xml:space="preserve">Prodaja robe na klupama, ustanovljena kao prodaja trajnijeg karaktera izvan prostora tržnice, obavlja se na prostoru parkirališta uz sportski park </w:t>
      </w:r>
      <w:proofErr w:type="spellStart"/>
      <w:r>
        <w:rPr>
          <w:rFonts w:ascii="Arial" w:hAnsi="Arial" w:cs="Arial"/>
        </w:rPr>
        <w:t>Zelenjak</w:t>
      </w:r>
      <w:proofErr w:type="spellEnd"/>
      <w:r>
        <w:rPr>
          <w:rFonts w:ascii="Arial" w:hAnsi="Arial" w:cs="Arial"/>
        </w:rPr>
        <w:t>, subotom, tijekom cijele godine uz odobrenje Komunalnog centra Ivanić-Grad,  a na način utvrđen Tržnim redom.</w:t>
      </w:r>
    </w:p>
    <w:p w:rsidR="009005A5" w:rsidRDefault="009005A5" w:rsidP="009005A5">
      <w:pPr>
        <w:pStyle w:val="Tijeloteksta"/>
        <w:rPr>
          <w:rFonts w:ascii="Arial" w:hAnsi="Arial" w:cs="Arial"/>
        </w:rPr>
      </w:pPr>
      <w:r>
        <w:rPr>
          <w:rFonts w:ascii="Arial" w:hAnsi="Arial" w:cs="Arial"/>
        </w:rPr>
        <w:lastRenderedPageBreak/>
        <w:t xml:space="preserve">Prodaja robe u kioscima koji su sastavni dio tržnice, a nalaze se izvan natkrivenog dijela tržnice, ustanovljena kao prodaja trajnijeg karaktera, obavlja se na prostoru Ulice </w:t>
      </w:r>
      <w:proofErr w:type="spellStart"/>
      <w:r>
        <w:rPr>
          <w:rFonts w:ascii="Arial" w:hAnsi="Arial" w:cs="Arial"/>
        </w:rPr>
        <w:t>Maznica</w:t>
      </w:r>
      <w:proofErr w:type="spellEnd"/>
      <w:r>
        <w:rPr>
          <w:rFonts w:ascii="Arial" w:hAnsi="Arial" w:cs="Arial"/>
        </w:rPr>
        <w:t>, tijekom cijele godine, uz odobrenje Komunalnog centra Ivanić-Grad, a na način utvrđen Tržnim redom.</w:t>
      </w:r>
    </w:p>
    <w:p w:rsidR="009005A5" w:rsidRDefault="009005A5" w:rsidP="009005A5">
      <w:pPr>
        <w:pStyle w:val="Tijeloteksta"/>
        <w:rPr>
          <w:rFonts w:ascii="Arial" w:hAnsi="Arial" w:cs="Arial"/>
        </w:rPr>
      </w:pPr>
      <w:r>
        <w:rPr>
          <w:rFonts w:ascii="Arial" w:hAnsi="Arial" w:cs="Arial"/>
        </w:rPr>
        <w:t xml:space="preserve">Prodaja robe na klupama, ustanovljena kao prodaja trajnijeg karaktera izvan natkrivenog prostora tržnice, obavlja se na prostoru Ulice </w:t>
      </w:r>
      <w:proofErr w:type="spellStart"/>
      <w:r>
        <w:rPr>
          <w:rFonts w:ascii="Arial" w:hAnsi="Arial" w:cs="Arial"/>
        </w:rPr>
        <w:t>Maznica</w:t>
      </w:r>
      <w:proofErr w:type="spellEnd"/>
      <w:r>
        <w:rPr>
          <w:rFonts w:ascii="Arial" w:hAnsi="Arial" w:cs="Arial"/>
        </w:rPr>
        <w:t>, danima u vrijeme sezonske prodaje proizvoda, tijekom cijele godine, uz odobrenje Komunalnog centra Ivanić-Grad, a na način utvrđen Tržnim redom.</w:t>
      </w:r>
    </w:p>
    <w:p w:rsidR="009005A5" w:rsidRDefault="009005A5" w:rsidP="009005A5">
      <w:pPr>
        <w:pStyle w:val="Tijeloteksta"/>
        <w:rPr>
          <w:rFonts w:ascii="Arial" w:hAnsi="Arial" w:cs="Arial"/>
        </w:rPr>
      </w:pPr>
      <w:r>
        <w:rPr>
          <w:rFonts w:ascii="Arial" w:hAnsi="Arial" w:cs="Arial"/>
        </w:rPr>
        <w:t xml:space="preserve"> </w:t>
      </w:r>
    </w:p>
    <w:p w:rsidR="009005A5" w:rsidRDefault="009005A5" w:rsidP="009005A5">
      <w:pPr>
        <w:jc w:val="center"/>
        <w:rPr>
          <w:rFonts w:ascii="Arial" w:hAnsi="Arial" w:cs="Arial"/>
        </w:rPr>
      </w:pPr>
      <w:r>
        <w:rPr>
          <w:rFonts w:ascii="Arial" w:hAnsi="Arial" w:cs="Arial"/>
        </w:rPr>
        <w:t>Članak 5.</w:t>
      </w:r>
    </w:p>
    <w:p w:rsidR="009005A5" w:rsidRDefault="009005A5" w:rsidP="009005A5">
      <w:pPr>
        <w:pStyle w:val="Tijeloteksta"/>
        <w:rPr>
          <w:rFonts w:ascii="Arial" w:hAnsi="Arial" w:cs="Arial"/>
        </w:rPr>
      </w:pPr>
      <w:r>
        <w:rPr>
          <w:rFonts w:ascii="Arial" w:hAnsi="Arial" w:cs="Arial"/>
        </w:rPr>
        <w:t>Prodaja robe u kioscima može se obavljati na lokacijama za postavljanje kioska koje propisuje Gradonačelnik posebnom odlukom.</w:t>
      </w:r>
    </w:p>
    <w:p w:rsidR="009005A5" w:rsidRDefault="009005A5" w:rsidP="009005A5">
      <w:pPr>
        <w:jc w:val="both"/>
        <w:rPr>
          <w:rFonts w:ascii="Arial" w:hAnsi="Arial" w:cs="Arial"/>
        </w:rPr>
      </w:pPr>
      <w:r>
        <w:rPr>
          <w:rFonts w:ascii="Arial" w:hAnsi="Arial" w:cs="Arial"/>
        </w:rPr>
        <w:t>Prodaja robe u kioscima može se obavljati i na kioscima postavljenim na privatnim površinama koje graniče s javnom površinom, uz suglasnost nadležnog Upravnog odjela Grada Ivanić-Grada.</w:t>
      </w:r>
    </w:p>
    <w:p w:rsidR="009005A5" w:rsidRDefault="009005A5" w:rsidP="009005A5">
      <w:pPr>
        <w:jc w:val="center"/>
        <w:rPr>
          <w:rFonts w:ascii="Arial" w:hAnsi="Arial" w:cs="Arial"/>
        </w:rPr>
      </w:pPr>
      <w:r>
        <w:rPr>
          <w:rFonts w:ascii="Arial" w:hAnsi="Arial" w:cs="Arial"/>
        </w:rPr>
        <w:t>Članak 6.</w:t>
      </w:r>
    </w:p>
    <w:p w:rsidR="009005A5" w:rsidRDefault="009005A5" w:rsidP="009005A5">
      <w:pPr>
        <w:jc w:val="both"/>
        <w:rPr>
          <w:rFonts w:ascii="Arial" w:hAnsi="Arial" w:cs="Arial"/>
        </w:rPr>
      </w:pPr>
      <w:r>
        <w:rPr>
          <w:rFonts w:ascii="Arial" w:hAnsi="Arial" w:cs="Arial"/>
        </w:rPr>
        <w:t>Prodaja robe iz automata izvan prodavaonice može se obavljati na javnim površinama uz suglasnost nadležnog Upravnog odjela Grada Ivanić-Grada, odnosno Komunalnog centra Ivanić-Grad d.o.o. ukoliko su automati postavljeni izvan natkrivenog dijela tržnice, a koji čine sastavni dio tržnice.</w:t>
      </w:r>
    </w:p>
    <w:p w:rsidR="009005A5" w:rsidRDefault="009005A5" w:rsidP="009005A5">
      <w:pPr>
        <w:jc w:val="both"/>
        <w:rPr>
          <w:rFonts w:ascii="Arial" w:hAnsi="Arial" w:cs="Arial"/>
          <w:i/>
          <w:u w:val="single"/>
        </w:rPr>
      </w:pPr>
    </w:p>
    <w:p w:rsidR="009005A5" w:rsidRDefault="009005A5" w:rsidP="009005A5">
      <w:pPr>
        <w:jc w:val="center"/>
        <w:rPr>
          <w:rFonts w:ascii="Arial" w:hAnsi="Arial" w:cs="Arial"/>
        </w:rPr>
      </w:pPr>
      <w:r>
        <w:rPr>
          <w:rFonts w:ascii="Arial" w:hAnsi="Arial" w:cs="Arial"/>
        </w:rPr>
        <w:t>Članak 7.</w:t>
      </w:r>
    </w:p>
    <w:p w:rsidR="009005A5" w:rsidRDefault="009005A5" w:rsidP="009005A5">
      <w:pPr>
        <w:jc w:val="both"/>
        <w:rPr>
          <w:rFonts w:ascii="Arial" w:hAnsi="Arial" w:cs="Arial"/>
        </w:rPr>
      </w:pPr>
      <w:r>
        <w:rPr>
          <w:rFonts w:ascii="Arial" w:hAnsi="Arial" w:cs="Arial"/>
        </w:rPr>
        <w:t>Pokretni prodavači mogu obavljati prodaju putem posebno uređenog i opremljenog vozila krećući se ulicama u Gradu Ivanić-Gradu te u naseljima na području Grada.</w:t>
      </w:r>
    </w:p>
    <w:p w:rsidR="009005A5" w:rsidRDefault="009005A5" w:rsidP="009005A5">
      <w:pPr>
        <w:jc w:val="both"/>
        <w:rPr>
          <w:rFonts w:ascii="Arial" w:hAnsi="Arial" w:cs="Arial"/>
        </w:rPr>
      </w:pPr>
      <w:r>
        <w:rPr>
          <w:rFonts w:ascii="Arial" w:hAnsi="Arial" w:cs="Arial"/>
        </w:rPr>
        <w:t>Pokretni prodavači mogu obavljati prodaju u naseljima na javnim površinama i to na slobodnim parkirališnim površinama, uz pučke domove, autobusna stajališta i sabirališta mlijeka uz uvjet da bude osiguran nesmetan promet pješacima i vozilima.</w:t>
      </w:r>
    </w:p>
    <w:p w:rsidR="009005A5" w:rsidRDefault="009005A5" w:rsidP="009005A5">
      <w:pPr>
        <w:jc w:val="both"/>
        <w:rPr>
          <w:rFonts w:ascii="Arial" w:hAnsi="Arial" w:cs="Arial"/>
        </w:rPr>
      </w:pPr>
    </w:p>
    <w:p w:rsidR="009005A5" w:rsidRDefault="009005A5" w:rsidP="009005A5">
      <w:pPr>
        <w:jc w:val="center"/>
        <w:rPr>
          <w:rFonts w:ascii="Arial" w:hAnsi="Arial" w:cs="Arial"/>
        </w:rPr>
      </w:pPr>
      <w:r>
        <w:rPr>
          <w:rFonts w:ascii="Arial" w:hAnsi="Arial" w:cs="Arial"/>
        </w:rPr>
        <w:t>Članak 8.</w:t>
      </w:r>
    </w:p>
    <w:p w:rsidR="009005A5" w:rsidRDefault="009005A5" w:rsidP="009005A5">
      <w:pPr>
        <w:pStyle w:val="Tijeloteksta"/>
        <w:rPr>
          <w:rFonts w:ascii="Arial" w:hAnsi="Arial" w:cs="Arial"/>
        </w:rPr>
      </w:pPr>
      <w:r>
        <w:rPr>
          <w:rFonts w:ascii="Arial" w:hAnsi="Arial" w:cs="Arial"/>
        </w:rPr>
        <w:t>Prigodna prodaja u Gradu Ivanić-Gradu može se obavljati za vrijeme Dana Grada i manifestacija vezanih uz Dan Grada, za vrijeme božićnih i novogodišnjih blagdana, za blagdan Svih svetih, za Uskrs, za župne svečanosti, za fašnik, za vrijeme različitih priredbi, sajmova i izložbi te kao prigodna sezonska prodaja.</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Prigodna prodaja za vrijeme Dana Grada i manifestacija vezanih uz Dan Grada može se obavljati na sljedećim mjestima:</w:t>
      </w:r>
    </w:p>
    <w:p w:rsidR="009005A5" w:rsidRDefault="009005A5" w:rsidP="009005A5">
      <w:pPr>
        <w:pStyle w:val="Tijeloteksta"/>
        <w:numPr>
          <w:ilvl w:val="0"/>
          <w:numId w:val="1"/>
        </w:numPr>
        <w:rPr>
          <w:rFonts w:ascii="Arial" w:hAnsi="Arial" w:cs="Arial"/>
        </w:rPr>
      </w:pPr>
      <w:r>
        <w:rPr>
          <w:rFonts w:ascii="Arial" w:hAnsi="Arial" w:cs="Arial"/>
        </w:rPr>
        <w:t xml:space="preserve">na Trgu Vladimira Nazora u Ivanić-Gradu </w:t>
      </w:r>
    </w:p>
    <w:p w:rsidR="009005A5" w:rsidRDefault="009005A5" w:rsidP="009005A5">
      <w:pPr>
        <w:pStyle w:val="Tijeloteksta"/>
        <w:numPr>
          <w:ilvl w:val="0"/>
          <w:numId w:val="1"/>
        </w:numPr>
        <w:rPr>
          <w:rFonts w:ascii="Arial" w:hAnsi="Arial" w:cs="Arial"/>
        </w:rPr>
      </w:pPr>
      <w:r>
        <w:rPr>
          <w:rFonts w:ascii="Arial" w:hAnsi="Arial" w:cs="Arial"/>
        </w:rPr>
        <w:t xml:space="preserve">na pješačkim zonama sportskog parka </w:t>
      </w:r>
      <w:proofErr w:type="spellStart"/>
      <w:r>
        <w:rPr>
          <w:rFonts w:ascii="Arial" w:hAnsi="Arial" w:cs="Arial"/>
        </w:rPr>
        <w:t>Zelenjak</w:t>
      </w:r>
      <w:proofErr w:type="spellEnd"/>
      <w:r>
        <w:rPr>
          <w:rFonts w:ascii="Arial" w:hAnsi="Arial" w:cs="Arial"/>
        </w:rPr>
        <w:t>.</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Prigodna prodaja za vrijeme božićnih i novogodišnjih blagdana, za blagdan Svih svetih i Uskrs može se obavljati na sljedećim mjestima:</w:t>
      </w:r>
    </w:p>
    <w:p w:rsidR="009005A5" w:rsidRDefault="009005A5" w:rsidP="009005A5">
      <w:pPr>
        <w:pStyle w:val="Tijeloteksta"/>
        <w:numPr>
          <w:ilvl w:val="0"/>
          <w:numId w:val="1"/>
        </w:numPr>
        <w:rPr>
          <w:rFonts w:ascii="Arial" w:hAnsi="Arial" w:cs="Arial"/>
        </w:rPr>
      </w:pPr>
      <w:r>
        <w:rPr>
          <w:rFonts w:ascii="Arial" w:hAnsi="Arial" w:cs="Arial"/>
        </w:rPr>
        <w:t>na Trgu Vladimira Nazora u Ivanić-Gradu</w:t>
      </w:r>
    </w:p>
    <w:p w:rsidR="009005A5" w:rsidRDefault="009005A5" w:rsidP="009005A5">
      <w:pPr>
        <w:pStyle w:val="Tijeloteksta"/>
        <w:numPr>
          <w:ilvl w:val="0"/>
          <w:numId w:val="1"/>
        </w:numPr>
        <w:rPr>
          <w:rFonts w:ascii="Arial" w:hAnsi="Arial" w:cs="Arial"/>
        </w:rPr>
      </w:pPr>
      <w:r>
        <w:rPr>
          <w:rFonts w:ascii="Arial" w:hAnsi="Arial" w:cs="Arial"/>
        </w:rPr>
        <w:t>na javnim površinama ispred groblja na području Grada</w:t>
      </w:r>
    </w:p>
    <w:p w:rsidR="009005A5" w:rsidRDefault="009005A5" w:rsidP="009005A5">
      <w:pPr>
        <w:pStyle w:val="Tijeloteksta"/>
        <w:numPr>
          <w:ilvl w:val="0"/>
          <w:numId w:val="1"/>
        </w:numPr>
        <w:rPr>
          <w:rFonts w:ascii="Arial" w:hAnsi="Arial" w:cs="Arial"/>
        </w:rPr>
      </w:pPr>
      <w:r>
        <w:rPr>
          <w:rFonts w:ascii="Arial" w:hAnsi="Arial" w:cs="Arial"/>
        </w:rPr>
        <w:t>na nenatkrivenom dijelu gradske Tržnice (izvan zelene tržnice)</w:t>
      </w:r>
    </w:p>
    <w:p w:rsidR="009005A5" w:rsidRDefault="009005A5" w:rsidP="009005A5">
      <w:pPr>
        <w:pStyle w:val="Tijeloteksta"/>
        <w:numPr>
          <w:ilvl w:val="0"/>
          <w:numId w:val="1"/>
        </w:numPr>
        <w:rPr>
          <w:rFonts w:ascii="Arial" w:hAnsi="Arial" w:cs="Arial"/>
        </w:rPr>
      </w:pPr>
      <w:r>
        <w:rPr>
          <w:rFonts w:ascii="Arial" w:hAnsi="Arial" w:cs="Arial"/>
        </w:rPr>
        <w:t xml:space="preserve">na prostoru parkirališta kod sportskog parka </w:t>
      </w:r>
      <w:proofErr w:type="spellStart"/>
      <w:r>
        <w:rPr>
          <w:rFonts w:ascii="Arial" w:hAnsi="Arial" w:cs="Arial"/>
        </w:rPr>
        <w:t>Zelenjak</w:t>
      </w:r>
      <w:proofErr w:type="spellEnd"/>
      <w:r>
        <w:rPr>
          <w:rFonts w:ascii="Arial" w:hAnsi="Arial" w:cs="Arial"/>
        </w:rPr>
        <w:t>.</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Prigodna prodaja za župne svečanosti može se obavljati na javnim površinama oko crkava na području Grada.</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lastRenderedPageBreak/>
        <w:t>Prigodna prodaja za fašnik može se obavljati na javnoj površini na Trgu Vladimira Nazora.</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Za vrijeme različitih priredbi, sajmova i izložbi prigodna prodaja može se obavljati na javnim površinama u blizini mjesta na kojima se odvijaju priredbe, sajmovi i izložbe.</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Prigodna sezonska prodaja (npr. proljetna prodaja cvijeća i rasade) obavlja se na nenatkrivenom dijelu gradske Tržnice.</w:t>
      </w:r>
    </w:p>
    <w:p w:rsidR="009005A5" w:rsidRDefault="009005A5" w:rsidP="009005A5">
      <w:pPr>
        <w:pStyle w:val="Tijeloteksta"/>
        <w:rPr>
          <w:rFonts w:ascii="Arial" w:hAnsi="Arial" w:cs="Arial"/>
        </w:rPr>
      </w:pPr>
      <w:r>
        <w:rPr>
          <w:rFonts w:ascii="Arial" w:hAnsi="Arial" w:cs="Arial"/>
        </w:rPr>
        <w:t xml:space="preserve">Prigodna sezonska prodaja seljačkih proizvoda («Seljačka tržnica») obavlja se na nenatkrivenom dijelu gradske Tržnice i na popločenom platou na Trgu Vladimira Nazora (na ulazu u </w:t>
      </w:r>
      <w:proofErr w:type="spellStart"/>
      <w:r>
        <w:rPr>
          <w:rFonts w:ascii="Arial" w:hAnsi="Arial" w:cs="Arial"/>
        </w:rPr>
        <w:t>Basaričekovu</w:t>
      </w:r>
      <w:proofErr w:type="spellEnd"/>
      <w:r>
        <w:rPr>
          <w:rFonts w:ascii="Arial" w:hAnsi="Arial" w:cs="Arial"/>
        </w:rPr>
        <w:t xml:space="preserve"> ulicu). </w:t>
      </w:r>
    </w:p>
    <w:p w:rsidR="009005A5" w:rsidRDefault="009005A5" w:rsidP="009005A5">
      <w:pPr>
        <w:pStyle w:val="Tijeloteksta"/>
        <w:rPr>
          <w:rFonts w:ascii="Arial" w:hAnsi="Arial" w:cs="Arial"/>
        </w:rPr>
      </w:pPr>
    </w:p>
    <w:p w:rsidR="009005A5" w:rsidRDefault="009005A5" w:rsidP="009005A5">
      <w:pPr>
        <w:pStyle w:val="Tijeloteksta"/>
        <w:jc w:val="center"/>
        <w:rPr>
          <w:rFonts w:ascii="Arial" w:hAnsi="Arial" w:cs="Arial"/>
        </w:rPr>
      </w:pPr>
      <w:r>
        <w:rPr>
          <w:rFonts w:ascii="Arial" w:hAnsi="Arial" w:cs="Arial"/>
        </w:rPr>
        <w:t>Članak 9.</w:t>
      </w:r>
    </w:p>
    <w:p w:rsidR="009005A5" w:rsidRDefault="009005A5" w:rsidP="009005A5">
      <w:pPr>
        <w:pStyle w:val="Tijeloteksta"/>
        <w:jc w:val="center"/>
        <w:rPr>
          <w:rFonts w:ascii="Arial" w:hAnsi="Arial" w:cs="Arial"/>
        </w:rPr>
      </w:pPr>
    </w:p>
    <w:p w:rsidR="009005A5" w:rsidRDefault="009005A5" w:rsidP="009005A5">
      <w:pPr>
        <w:pStyle w:val="Tijeloteksta"/>
        <w:rPr>
          <w:rFonts w:ascii="Arial" w:hAnsi="Arial" w:cs="Arial"/>
        </w:rPr>
      </w:pPr>
      <w:r>
        <w:rPr>
          <w:rFonts w:ascii="Arial" w:hAnsi="Arial" w:cs="Arial"/>
        </w:rPr>
        <w:t>Proizvođači poljoprivrednih proizvoda vlastite proizvode mogu prodavati na prostoru:</w:t>
      </w:r>
    </w:p>
    <w:p w:rsidR="009005A5" w:rsidRDefault="009005A5" w:rsidP="009005A5">
      <w:pPr>
        <w:pStyle w:val="Tijeloteksta"/>
        <w:numPr>
          <w:ilvl w:val="0"/>
          <w:numId w:val="1"/>
        </w:numPr>
        <w:rPr>
          <w:rFonts w:ascii="Arial" w:hAnsi="Arial" w:cs="Arial"/>
        </w:rPr>
      </w:pPr>
      <w:r>
        <w:rPr>
          <w:rFonts w:ascii="Arial" w:hAnsi="Arial" w:cs="Arial"/>
        </w:rPr>
        <w:t xml:space="preserve">parkirališta pored sportskog parka </w:t>
      </w:r>
      <w:proofErr w:type="spellStart"/>
      <w:r>
        <w:rPr>
          <w:rFonts w:ascii="Arial" w:hAnsi="Arial" w:cs="Arial"/>
        </w:rPr>
        <w:t>Zelenjak</w:t>
      </w:r>
      <w:proofErr w:type="spellEnd"/>
    </w:p>
    <w:p w:rsidR="009005A5" w:rsidRDefault="009005A5" w:rsidP="009005A5">
      <w:pPr>
        <w:pStyle w:val="Tijeloteksta"/>
        <w:numPr>
          <w:ilvl w:val="0"/>
          <w:numId w:val="1"/>
        </w:numPr>
        <w:rPr>
          <w:rFonts w:ascii="Arial" w:hAnsi="Arial" w:cs="Arial"/>
        </w:rPr>
      </w:pPr>
      <w:r>
        <w:rPr>
          <w:rFonts w:ascii="Arial" w:hAnsi="Arial" w:cs="Arial"/>
        </w:rPr>
        <w:t>na nenatkrivenom dijelu gradske Tržnice (izvan zelene tržnice)</w:t>
      </w:r>
    </w:p>
    <w:p w:rsidR="009005A5" w:rsidRDefault="009005A5" w:rsidP="009005A5">
      <w:pPr>
        <w:pStyle w:val="Tijeloteksta"/>
        <w:numPr>
          <w:ilvl w:val="0"/>
          <w:numId w:val="1"/>
        </w:numPr>
        <w:rPr>
          <w:rFonts w:ascii="Arial" w:hAnsi="Arial" w:cs="Arial"/>
        </w:rPr>
      </w:pPr>
      <w:r>
        <w:rPr>
          <w:rFonts w:ascii="Arial" w:hAnsi="Arial" w:cs="Arial"/>
        </w:rPr>
        <w:t>na privatnim površinama koje graniče s javnom površinom, uz suglasnost nadležnog upravnog odjela za korištenje javne površine u svrhu nesmetane komunikacije.</w:t>
      </w:r>
    </w:p>
    <w:p w:rsidR="009005A5" w:rsidRDefault="009005A5" w:rsidP="009005A5">
      <w:pPr>
        <w:pStyle w:val="Tijeloteksta"/>
        <w:rPr>
          <w:rFonts w:ascii="Arial" w:hAnsi="Arial" w:cs="Arial"/>
        </w:rPr>
      </w:pPr>
    </w:p>
    <w:p w:rsidR="009005A5" w:rsidRDefault="009005A5" w:rsidP="009005A5">
      <w:pPr>
        <w:pStyle w:val="Tijeloteksta"/>
        <w:rPr>
          <w:rFonts w:ascii="Arial" w:hAnsi="Arial" w:cs="Arial"/>
        </w:rPr>
      </w:pPr>
      <w:r>
        <w:rPr>
          <w:rFonts w:ascii="Arial" w:hAnsi="Arial" w:cs="Arial"/>
        </w:rPr>
        <w:t>Proizvođači poljoprivrednih proizvoda vlastite proizvode mogu prodavati i kao pokretni prodavači iz članka 7. ove Odluke.</w:t>
      </w:r>
    </w:p>
    <w:p w:rsidR="009005A5" w:rsidRDefault="009005A5" w:rsidP="009005A5">
      <w:pPr>
        <w:pStyle w:val="Tijeloteksta"/>
        <w:rPr>
          <w:rFonts w:ascii="Arial" w:hAnsi="Arial" w:cs="Arial"/>
        </w:rPr>
      </w:pPr>
    </w:p>
    <w:p w:rsidR="009005A5" w:rsidRDefault="009005A5" w:rsidP="009005A5">
      <w:pPr>
        <w:pStyle w:val="Tijeloteksta"/>
        <w:jc w:val="center"/>
        <w:rPr>
          <w:rFonts w:ascii="Arial" w:hAnsi="Arial" w:cs="Arial"/>
        </w:rPr>
      </w:pPr>
      <w:r>
        <w:rPr>
          <w:rFonts w:ascii="Arial" w:hAnsi="Arial" w:cs="Arial"/>
        </w:rPr>
        <w:t>Članak 10.</w:t>
      </w:r>
    </w:p>
    <w:p w:rsidR="009005A5" w:rsidRDefault="009005A5" w:rsidP="009005A5">
      <w:pPr>
        <w:pStyle w:val="Tijeloteksta"/>
        <w:rPr>
          <w:rFonts w:ascii="Arial" w:hAnsi="Arial" w:cs="Arial"/>
        </w:rPr>
      </w:pPr>
      <w:r>
        <w:rPr>
          <w:rFonts w:ascii="Arial" w:hAnsi="Arial" w:cs="Arial"/>
        </w:rPr>
        <w:t>Visina naknade za korištenje javnih površina iz ove Odluke utvrđuje se posebnom odlukom Gradonačelnika, po dužnom odnosno prostornom metru površine.</w:t>
      </w:r>
    </w:p>
    <w:p w:rsidR="009005A5" w:rsidRDefault="009005A5" w:rsidP="009005A5">
      <w:pPr>
        <w:pStyle w:val="Tijeloteksta"/>
        <w:rPr>
          <w:rFonts w:ascii="Arial" w:hAnsi="Arial" w:cs="Arial"/>
        </w:rPr>
      </w:pPr>
    </w:p>
    <w:p w:rsidR="009005A5" w:rsidRDefault="009005A5" w:rsidP="009005A5">
      <w:pPr>
        <w:pStyle w:val="Tijeloteksta"/>
        <w:jc w:val="center"/>
        <w:rPr>
          <w:rFonts w:ascii="Arial" w:hAnsi="Arial" w:cs="Arial"/>
        </w:rPr>
      </w:pPr>
      <w:r>
        <w:rPr>
          <w:rFonts w:ascii="Arial" w:hAnsi="Arial" w:cs="Arial"/>
        </w:rPr>
        <w:t>Članak 11.</w:t>
      </w:r>
    </w:p>
    <w:p w:rsidR="009005A5" w:rsidRDefault="009005A5" w:rsidP="009005A5">
      <w:pPr>
        <w:pStyle w:val="Tijeloteksta"/>
        <w:rPr>
          <w:rFonts w:ascii="Arial" w:hAnsi="Arial" w:cs="Arial"/>
        </w:rPr>
      </w:pPr>
      <w:r>
        <w:rPr>
          <w:rFonts w:ascii="Arial" w:hAnsi="Arial" w:cs="Arial"/>
        </w:rPr>
        <w:t>Iznimno, u slučaju potrebe, Gradonačelnik može na zahtjev ovlaštenih fizičkih i pravnih osoba odobriti i druga mjesta za prodaju robe izvan prodavaonica u skladu sa Zakonom o trgovini.</w:t>
      </w:r>
    </w:p>
    <w:p w:rsidR="009005A5" w:rsidRDefault="009005A5" w:rsidP="009005A5">
      <w:pPr>
        <w:pStyle w:val="Tijeloteksta"/>
        <w:rPr>
          <w:rFonts w:ascii="Arial" w:hAnsi="Arial" w:cs="Arial"/>
        </w:rPr>
      </w:pPr>
    </w:p>
    <w:p w:rsidR="009005A5" w:rsidRDefault="009005A5" w:rsidP="009005A5">
      <w:pPr>
        <w:pStyle w:val="Tijeloteksta"/>
        <w:jc w:val="center"/>
        <w:rPr>
          <w:rFonts w:ascii="Arial" w:hAnsi="Arial" w:cs="Arial"/>
        </w:rPr>
      </w:pPr>
      <w:r>
        <w:rPr>
          <w:rFonts w:ascii="Arial" w:hAnsi="Arial" w:cs="Arial"/>
        </w:rPr>
        <w:t>Članak 12.</w:t>
      </w:r>
    </w:p>
    <w:p w:rsidR="009005A5" w:rsidRDefault="009005A5" w:rsidP="009005A5">
      <w:pPr>
        <w:pStyle w:val="Tijeloteksta"/>
        <w:rPr>
          <w:rFonts w:ascii="Arial" w:hAnsi="Arial" w:cs="Arial"/>
        </w:rPr>
      </w:pPr>
      <w:r>
        <w:rPr>
          <w:rFonts w:ascii="Arial" w:hAnsi="Arial" w:cs="Arial"/>
        </w:rPr>
        <w:t>Ova Odluka stupa na snagu 8 dana od dana objave u Službenom glasniku Grada Ivanić-Grada.</w:t>
      </w:r>
    </w:p>
    <w:p w:rsidR="009005A5" w:rsidRDefault="009005A5" w:rsidP="009005A5">
      <w:pPr>
        <w:pStyle w:val="Tijeloteksta"/>
        <w:rPr>
          <w:rFonts w:ascii="Arial" w:hAnsi="Arial" w:cs="Arial"/>
        </w:rPr>
      </w:pPr>
      <w:r>
        <w:rPr>
          <w:rFonts w:ascii="Arial" w:hAnsi="Arial" w:cs="Arial"/>
        </w:rPr>
        <w:t>Danom stupanja na snagu ove odluke prestaje važiti Odluka o prodaji robe izvan prodavaonica na području Grada Ivanić-Grada donesene dana 10.07.2003</w:t>
      </w:r>
      <w:r>
        <w:rPr>
          <w:rFonts w:ascii="Trebuchet MS" w:hAnsi="Trebuchet MS"/>
          <w:sz w:val="22"/>
          <w:szCs w:val="22"/>
        </w:rPr>
        <w:t xml:space="preserve">. </w:t>
      </w:r>
      <w:r>
        <w:rPr>
          <w:rFonts w:ascii="Arial" w:hAnsi="Arial" w:cs="Arial"/>
        </w:rPr>
        <w:t>godine.</w:t>
      </w:r>
    </w:p>
    <w:p w:rsidR="009005A5" w:rsidRDefault="009005A5" w:rsidP="009005A5">
      <w:pPr>
        <w:rPr>
          <w:rFonts w:ascii="Arial" w:hAnsi="Arial" w:cs="Arial"/>
        </w:rPr>
      </w:pPr>
    </w:p>
    <w:p w:rsidR="009005A5" w:rsidRDefault="009005A5" w:rsidP="009005A5">
      <w:pPr>
        <w:rPr>
          <w:rFonts w:ascii="Arial" w:hAnsi="Arial" w:cs="Arial"/>
        </w:rPr>
      </w:pPr>
    </w:p>
    <w:p w:rsidR="009005A5" w:rsidRDefault="009005A5" w:rsidP="009005A5">
      <w:pPr>
        <w:pStyle w:val="Tijeloteksta"/>
        <w:jc w:val="center"/>
        <w:rPr>
          <w:rFonts w:ascii="Arial" w:hAnsi="Arial" w:cs="Arial"/>
        </w:rPr>
      </w:pPr>
      <w:r>
        <w:rPr>
          <w:rFonts w:ascii="Arial" w:hAnsi="Arial" w:cs="Arial"/>
        </w:rPr>
        <w:t>REPUBLIKA HRVATSKA</w:t>
      </w:r>
    </w:p>
    <w:p w:rsidR="009005A5" w:rsidRDefault="009005A5" w:rsidP="009005A5">
      <w:pPr>
        <w:pStyle w:val="Tijeloteksta"/>
        <w:jc w:val="center"/>
        <w:rPr>
          <w:rFonts w:ascii="Arial" w:hAnsi="Arial" w:cs="Arial"/>
        </w:rPr>
      </w:pPr>
      <w:r>
        <w:rPr>
          <w:rFonts w:ascii="Arial" w:hAnsi="Arial" w:cs="Arial"/>
        </w:rPr>
        <w:t>ZAGREBAČKA ŽUPANIJA</w:t>
      </w:r>
    </w:p>
    <w:p w:rsidR="009005A5" w:rsidRDefault="009005A5" w:rsidP="009005A5">
      <w:pPr>
        <w:pStyle w:val="Tijeloteksta"/>
        <w:jc w:val="center"/>
        <w:rPr>
          <w:rFonts w:ascii="Arial" w:hAnsi="Arial" w:cs="Arial"/>
        </w:rPr>
      </w:pPr>
      <w:r>
        <w:rPr>
          <w:rFonts w:ascii="Arial" w:hAnsi="Arial" w:cs="Arial"/>
        </w:rPr>
        <w:t>GRAD IVANIĆ-GRAD</w:t>
      </w:r>
    </w:p>
    <w:p w:rsidR="009005A5" w:rsidRDefault="009005A5" w:rsidP="009005A5">
      <w:pPr>
        <w:pStyle w:val="Tijeloteksta"/>
        <w:jc w:val="center"/>
        <w:rPr>
          <w:rFonts w:ascii="Arial" w:hAnsi="Arial" w:cs="Arial"/>
        </w:rPr>
      </w:pPr>
      <w:r>
        <w:rPr>
          <w:rFonts w:ascii="Arial" w:hAnsi="Arial" w:cs="Arial"/>
        </w:rPr>
        <w:t>GRADSKO VIJEĆE</w:t>
      </w:r>
    </w:p>
    <w:p w:rsidR="009005A5" w:rsidRDefault="009005A5" w:rsidP="009005A5"/>
    <w:p w:rsidR="009005A5" w:rsidRDefault="009005A5" w:rsidP="009005A5"/>
    <w:p w:rsidR="009005A5" w:rsidRDefault="009005A5" w:rsidP="009005A5">
      <w:pPr>
        <w:jc w:val="both"/>
        <w:rPr>
          <w:rFonts w:ascii="Arial" w:hAnsi="Arial" w:cs="Arial"/>
          <w:lang w:eastAsia="en-US"/>
        </w:rPr>
      </w:pPr>
      <w:r>
        <w:rPr>
          <w:rFonts w:ascii="Arial" w:hAnsi="Arial" w:cs="Arial"/>
          <w:lang w:eastAsia="en-US"/>
        </w:rPr>
        <w:t>KLASA: 021-01/14-01/16</w:t>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r>
      <w:r>
        <w:rPr>
          <w:rFonts w:ascii="Arial" w:hAnsi="Arial" w:cs="Arial"/>
          <w:lang w:eastAsia="en-US"/>
        </w:rPr>
        <w:tab/>
        <w:t>Predsjednik Gradskog vijeća:</w:t>
      </w:r>
    </w:p>
    <w:p w:rsidR="009005A5" w:rsidRDefault="009005A5" w:rsidP="009005A5">
      <w:pPr>
        <w:jc w:val="both"/>
        <w:rPr>
          <w:rFonts w:ascii="Arial" w:hAnsi="Arial" w:cs="Arial"/>
          <w:lang w:eastAsia="en-US"/>
        </w:rPr>
      </w:pPr>
      <w:r>
        <w:rPr>
          <w:rFonts w:ascii="Arial" w:hAnsi="Arial" w:cs="Arial"/>
          <w:lang w:eastAsia="en-US"/>
        </w:rPr>
        <w:t>URBROJ: 238/10-01/06-14-10</w:t>
      </w:r>
    </w:p>
    <w:p w:rsidR="009005A5" w:rsidRDefault="009005A5" w:rsidP="009005A5">
      <w:pPr>
        <w:rPr>
          <w:rFonts w:ascii="Arial" w:hAnsi="Arial" w:cs="Arial"/>
          <w:lang w:eastAsia="en-US"/>
        </w:rPr>
      </w:pPr>
      <w:r>
        <w:rPr>
          <w:rFonts w:ascii="Arial" w:hAnsi="Arial" w:cs="Arial"/>
          <w:lang w:eastAsia="en-US"/>
        </w:rPr>
        <w:t xml:space="preserve">Ivanić-Grad, </w:t>
      </w:r>
      <w:r>
        <w:rPr>
          <w:rFonts w:ascii="Arial" w:hAnsi="Arial" w:cs="Arial"/>
          <w:lang w:eastAsia="en-US"/>
        </w:rPr>
        <w:tab/>
        <w:t xml:space="preserve">15. svibnja 2014.                                 </w:t>
      </w:r>
      <w:r>
        <w:rPr>
          <w:rFonts w:ascii="Arial" w:hAnsi="Arial" w:cs="Arial"/>
          <w:lang w:eastAsia="en-US"/>
        </w:rPr>
        <w:tab/>
      </w:r>
      <w:r>
        <w:rPr>
          <w:rFonts w:ascii="Arial" w:hAnsi="Arial" w:cs="Arial"/>
          <w:lang w:eastAsia="en-US"/>
        </w:rPr>
        <w:tab/>
        <w:t>Željko Pongrac</w:t>
      </w:r>
    </w:p>
    <w:p w:rsidR="00D55FB1" w:rsidRDefault="00D55FB1">
      <w:bookmarkStart w:id="0" w:name="_GoBack"/>
      <w:bookmarkEnd w:id="0"/>
    </w:p>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1CD6"/>
    <w:multiLevelType w:val="hybridMultilevel"/>
    <w:tmpl w:val="EBC6975C"/>
    <w:lvl w:ilvl="0" w:tplc="A856858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944"/>
    <w:rsid w:val="009005A5"/>
    <w:rsid w:val="00A36944"/>
    <w:rsid w:val="00D5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5A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uvlaka 3 Char,uvlaka 2 Char"/>
    <w:basedOn w:val="Zadanifontodlomka"/>
    <w:link w:val="Tijeloteksta"/>
    <w:semiHidden/>
    <w:locked/>
    <w:rsid w:val="009005A5"/>
    <w:rPr>
      <w:sz w:val="24"/>
      <w:szCs w:val="24"/>
    </w:rPr>
  </w:style>
  <w:style w:type="paragraph" w:styleId="Tijeloteksta">
    <w:name w:val="Body Text"/>
    <w:aliases w:val="uvlaka 3,uvlaka 2"/>
    <w:basedOn w:val="Normal"/>
    <w:link w:val="TijelotekstaChar"/>
    <w:semiHidden/>
    <w:unhideWhenUsed/>
    <w:rsid w:val="009005A5"/>
    <w:pPr>
      <w:jc w:val="both"/>
    </w:pPr>
    <w:rPr>
      <w:rFonts w:asciiTheme="minorHAnsi" w:eastAsiaTheme="minorHAnsi" w:hAnsiTheme="minorHAnsi" w:cstheme="minorBidi"/>
      <w:lang w:eastAsia="en-US"/>
    </w:rPr>
  </w:style>
  <w:style w:type="character" w:customStyle="1" w:styleId="TijelotekstaChar1">
    <w:name w:val="Tijelo teksta Char1"/>
    <w:basedOn w:val="Zadanifontodlomka"/>
    <w:uiPriority w:val="99"/>
    <w:semiHidden/>
    <w:rsid w:val="009005A5"/>
    <w:rPr>
      <w:rFonts w:ascii="Times New Roman" w:eastAsia="Times New Roman" w:hAnsi="Times New Roman" w:cs="Times New Roman"/>
      <w:sz w:val="24"/>
      <w:szCs w:val="24"/>
      <w:lang w:eastAsia="hr-HR"/>
    </w:rPr>
  </w:style>
  <w:style w:type="character" w:styleId="Hiperveza">
    <w:name w:val="Hyperlink"/>
    <w:basedOn w:val="Zadanifontodlomka"/>
    <w:uiPriority w:val="99"/>
    <w:semiHidden/>
    <w:unhideWhenUsed/>
    <w:rsid w:val="009005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5A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uvlaka 3 Char,uvlaka 2 Char"/>
    <w:basedOn w:val="Zadanifontodlomka"/>
    <w:link w:val="Tijeloteksta"/>
    <w:semiHidden/>
    <w:locked/>
    <w:rsid w:val="009005A5"/>
    <w:rPr>
      <w:sz w:val="24"/>
      <w:szCs w:val="24"/>
    </w:rPr>
  </w:style>
  <w:style w:type="paragraph" w:styleId="Tijeloteksta">
    <w:name w:val="Body Text"/>
    <w:aliases w:val="uvlaka 3,uvlaka 2"/>
    <w:basedOn w:val="Normal"/>
    <w:link w:val="TijelotekstaChar"/>
    <w:semiHidden/>
    <w:unhideWhenUsed/>
    <w:rsid w:val="009005A5"/>
    <w:pPr>
      <w:jc w:val="both"/>
    </w:pPr>
    <w:rPr>
      <w:rFonts w:asciiTheme="minorHAnsi" w:eastAsiaTheme="minorHAnsi" w:hAnsiTheme="minorHAnsi" w:cstheme="minorBidi"/>
      <w:lang w:eastAsia="en-US"/>
    </w:rPr>
  </w:style>
  <w:style w:type="character" w:customStyle="1" w:styleId="TijelotekstaChar1">
    <w:name w:val="Tijelo teksta Char1"/>
    <w:basedOn w:val="Zadanifontodlomka"/>
    <w:uiPriority w:val="99"/>
    <w:semiHidden/>
    <w:rsid w:val="009005A5"/>
    <w:rPr>
      <w:rFonts w:ascii="Times New Roman" w:eastAsia="Times New Roman" w:hAnsi="Times New Roman" w:cs="Times New Roman"/>
      <w:sz w:val="24"/>
      <w:szCs w:val="24"/>
      <w:lang w:eastAsia="hr-HR"/>
    </w:rPr>
  </w:style>
  <w:style w:type="character" w:styleId="Hiperveza">
    <w:name w:val="Hyperlink"/>
    <w:basedOn w:val="Zadanifontodlomka"/>
    <w:uiPriority w:val="99"/>
    <w:semiHidden/>
    <w:unhideWhenUsed/>
    <w:rsid w:val="00900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3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395" TargetMode="External"/><Relationship Id="rId13" Type="http://schemas.openxmlformats.org/officeDocument/2006/relationships/hyperlink" Target="http://www.zakon.hr/cms.htm?id=260" TargetMode="External"/><Relationship Id="rId18" Type="http://schemas.openxmlformats.org/officeDocument/2006/relationships/hyperlink" Target="http://www.zakon.hr/cms.htm?id=265" TargetMode="External"/><Relationship Id="rId3" Type="http://schemas.microsoft.com/office/2007/relationships/stylesWithEffects" Target="stylesWithEffects.xml"/><Relationship Id="rId21" Type="http://schemas.openxmlformats.org/officeDocument/2006/relationships/hyperlink" Target="http://www.zakon.hr/cms.htm?id=268" TargetMode="External"/><Relationship Id="rId7" Type="http://schemas.openxmlformats.org/officeDocument/2006/relationships/hyperlink" Target="http://www.zakon.hr/cms.htm?id=394" TargetMode="External"/><Relationship Id="rId12" Type="http://schemas.openxmlformats.org/officeDocument/2006/relationships/hyperlink" Target="http://www.zakon.hr/cms.htm?id=690" TargetMode="External"/><Relationship Id="rId17" Type="http://schemas.openxmlformats.org/officeDocument/2006/relationships/hyperlink" Target="http://www.zakon.hr/cms.htm?id=264" TargetMode="External"/><Relationship Id="rId2" Type="http://schemas.openxmlformats.org/officeDocument/2006/relationships/styles" Target="styles.xml"/><Relationship Id="rId16" Type="http://schemas.openxmlformats.org/officeDocument/2006/relationships/hyperlink" Target="http://www.zakon.hr/cms.htm?id=263" TargetMode="External"/><Relationship Id="rId20" Type="http://schemas.openxmlformats.org/officeDocument/2006/relationships/hyperlink" Target="http://www.zakon.hr/cms.htm?id=267" TargetMode="External"/><Relationship Id="rId1" Type="http://schemas.openxmlformats.org/officeDocument/2006/relationships/numbering" Target="numbering.xml"/><Relationship Id="rId6" Type="http://schemas.openxmlformats.org/officeDocument/2006/relationships/hyperlink" Target="http://www.zakon.hr/cms.htm?id=393" TargetMode="External"/><Relationship Id="rId11" Type="http://schemas.openxmlformats.org/officeDocument/2006/relationships/hyperlink" Target="http://www.zakon.hr/cms.htm?id=39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on.hr/cms.htm?id=262" TargetMode="External"/><Relationship Id="rId23" Type="http://schemas.openxmlformats.org/officeDocument/2006/relationships/fontTable" Target="fontTable.xml"/><Relationship Id="rId10" Type="http://schemas.openxmlformats.org/officeDocument/2006/relationships/hyperlink" Target="http://www.zakon.hr/cms.htm?id=397" TargetMode="External"/><Relationship Id="rId19" Type="http://schemas.openxmlformats.org/officeDocument/2006/relationships/hyperlink" Target="http://www.zakon.hr/cms.htm?id=266" TargetMode="External"/><Relationship Id="rId4" Type="http://schemas.openxmlformats.org/officeDocument/2006/relationships/settings" Target="settings.xml"/><Relationship Id="rId9" Type="http://schemas.openxmlformats.org/officeDocument/2006/relationships/hyperlink" Target="http://www.zakon.hr/cms.htm?id=396" TargetMode="External"/><Relationship Id="rId14" Type="http://schemas.openxmlformats.org/officeDocument/2006/relationships/hyperlink" Target="http://www.zakon.hr/cms.htm?id=261" TargetMode="External"/><Relationship Id="rId22" Type="http://schemas.openxmlformats.org/officeDocument/2006/relationships/hyperlink" Target="http://www.zakon.hr/cms.htm?id=28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1187</Words>
  <Characters>6770</Characters>
  <Application>Microsoft Office Word</Application>
  <DocSecurity>0</DocSecurity>
  <Lines>56</Lines>
  <Paragraphs>15</Paragraphs>
  <ScaleCrop>false</ScaleCrop>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2015-02-19T12:28:00Z</dcterms:created>
  <dcterms:modified xsi:type="dcterms:W3CDTF">2015-02-19T12:28:00Z</dcterms:modified>
</cp:coreProperties>
</file>