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06" w:rsidRDefault="00D74906" w:rsidP="00D74906">
      <w:pPr>
        <w:rPr>
          <w:rFonts w:ascii="Arial" w:hAnsi="Arial" w:cs="Arial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-569595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4906" w:rsidRDefault="00D74906" w:rsidP="00D74906">
      <w:pPr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D74906" w:rsidRDefault="00D74906" w:rsidP="00D74906">
      <w:pPr>
        <w:rPr>
          <w:rFonts w:ascii="Arial" w:hAnsi="Arial" w:cs="Arial"/>
        </w:rPr>
      </w:pPr>
      <w:r>
        <w:rPr>
          <w:rFonts w:ascii="Arial" w:hAnsi="Arial" w:cs="Arial"/>
        </w:rPr>
        <w:t>ZAGRBAČKA ŽUPANIJA</w:t>
      </w:r>
    </w:p>
    <w:p w:rsidR="00D74906" w:rsidRDefault="00D74906" w:rsidP="00D74906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D74906" w:rsidRDefault="00D74906" w:rsidP="00D74906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D74906" w:rsidRDefault="00D74906" w:rsidP="00D74906">
      <w:pPr>
        <w:rPr>
          <w:rFonts w:ascii="Arial" w:hAnsi="Arial" w:cs="Arial"/>
        </w:rPr>
      </w:pPr>
    </w:p>
    <w:p w:rsidR="00D74906" w:rsidRDefault="00D74906" w:rsidP="00D7490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KLASA: 022-01/16-01/2</w:t>
      </w:r>
    </w:p>
    <w:p w:rsidR="00D74906" w:rsidRDefault="00D74906" w:rsidP="00D749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URBROJ:238/10-02/13-16-19</w:t>
      </w:r>
    </w:p>
    <w:p w:rsidR="00D74906" w:rsidRDefault="00D74906" w:rsidP="00D749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05. svibnja 2016.</w:t>
      </w:r>
    </w:p>
    <w:p w:rsidR="00D74906" w:rsidRDefault="00D74906" w:rsidP="00D74906">
      <w:pPr>
        <w:rPr>
          <w:rFonts w:ascii="Arial" w:hAnsi="Arial" w:cs="Arial"/>
        </w:rPr>
      </w:pPr>
    </w:p>
    <w:p w:rsidR="00FF5F94" w:rsidRPr="00FF5F94" w:rsidRDefault="00FF5F94" w:rsidP="00FF5F94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FF5F94" w:rsidRPr="00FF5F94" w:rsidRDefault="00FF5F94" w:rsidP="00FF5F94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FF5F94" w:rsidRPr="00FF5F94" w:rsidRDefault="00FF5F94" w:rsidP="00FF5F94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C30A74" w:rsidRDefault="00FF5F94" w:rsidP="002D65A1">
      <w:pPr>
        <w:pStyle w:val="BodyText"/>
        <w:rPr>
          <w:rFonts w:ascii="Arial" w:hAnsi="Arial" w:cs="Arial"/>
          <w:b/>
          <w:szCs w:val="24"/>
        </w:rPr>
      </w:pPr>
      <w:r w:rsidRPr="00FF5F94">
        <w:rPr>
          <w:rFonts w:ascii="Arial" w:eastAsia="Calibri" w:hAnsi="Arial" w:cs="Arial"/>
          <w:b/>
          <w:bCs/>
          <w:iCs/>
          <w:color w:val="000000"/>
        </w:rPr>
        <w:t>PREDMET: Prijedlog Odluke</w:t>
      </w:r>
      <w:r w:rsidRPr="00FF5F94">
        <w:rPr>
          <w:rFonts w:ascii="Arial" w:eastAsia="Calibri" w:hAnsi="Arial" w:cs="Arial"/>
          <w:b/>
          <w:lang w:eastAsia="en-US"/>
        </w:rPr>
        <w:t xml:space="preserve"> </w:t>
      </w:r>
      <w:r w:rsidR="00C30A74">
        <w:rPr>
          <w:rFonts w:ascii="Arial" w:hAnsi="Arial" w:cs="Arial"/>
          <w:b/>
          <w:szCs w:val="24"/>
        </w:rPr>
        <w:t>o davanju suglasnosti na ishođenje bankarske garancije</w:t>
      </w:r>
    </w:p>
    <w:p w:rsidR="00FF5F94" w:rsidRPr="00FF5F94" w:rsidRDefault="00FF5F94" w:rsidP="00FF5F94">
      <w:pPr>
        <w:widowControl/>
        <w:suppressAutoHyphens w:val="0"/>
        <w:jc w:val="both"/>
        <w:outlineLvl w:val="0"/>
        <w:rPr>
          <w:rFonts w:ascii="Arial" w:eastAsia="Times New Roman" w:hAnsi="Arial" w:cs="Arial"/>
          <w:b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Times New Roman" w:hAnsi="Arial" w:cs="Arial"/>
          <w:kern w:val="0"/>
          <w:lang w:val="en-US" w:eastAsia="en-US" w:bidi="ar-SA"/>
        </w:rPr>
      </w:pPr>
      <w:r w:rsidRPr="00FF5F94"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  <w:r w:rsidRPr="00FF5F94">
        <w:rPr>
          <w:rFonts w:ascii="Arial" w:eastAsia="Times New Roman" w:hAnsi="Arial" w:cs="Arial"/>
          <w:kern w:val="0"/>
          <w:lang w:val="en-US" w:eastAsia="en-US" w:bidi="ar-SA"/>
        </w:rPr>
        <w:t xml:space="preserve"> </w:t>
      </w:r>
    </w:p>
    <w:p w:rsidR="00FF5F94" w:rsidRPr="00FF5F94" w:rsidRDefault="00FF5F94" w:rsidP="00FF5F94">
      <w:pPr>
        <w:widowControl/>
        <w:suppressAutoHyphens w:val="0"/>
        <w:rPr>
          <w:rFonts w:ascii="Arial" w:eastAsia="Times New Roman" w:hAnsi="Arial" w:cs="Times New Roman"/>
          <w:b/>
          <w:kern w:val="0"/>
          <w:lang w:eastAsia="hr-HR" w:bidi="ar-SA"/>
        </w:rPr>
      </w:pPr>
    </w:p>
    <w:p w:rsidR="00C30A74" w:rsidRDefault="00C30A74" w:rsidP="00C30A74">
      <w:pPr>
        <w:pStyle w:val="BodyTex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ODLUKU</w:t>
      </w:r>
    </w:p>
    <w:p w:rsidR="00C30A74" w:rsidRDefault="00C30A74" w:rsidP="00C30A74">
      <w:pPr>
        <w:pStyle w:val="BodyTex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davanju suglasnosti na ishođenje bankarske garancije</w:t>
      </w:r>
    </w:p>
    <w:p w:rsidR="00FF5F94" w:rsidRPr="00FF5F94" w:rsidRDefault="00FF5F94" w:rsidP="00FF5F94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C83466" w:rsidRPr="00C83466" w:rsidRDefault="00FF5F94" w:rsidP="00C83466">
      <w:pPr>
        <w:jc w:val="both"/>
        <w:rPr>
          <w:rFonts w:ascii="Arial" w:eastAsia="Times New Roman" w:hAnsi="Arial" w:cs="Arial"/>
          <w:kern w:val="0"/>
          <w:lang w:val="pl-PL" w:eastAsia="en-US" w:bidi="ar-SA"/>
        </w:rPr>
      </w:pPr>
      <w:r w:rsidRPr="00FF5F94">
        <w:rPr>
          <w:rFonts w:ascii="Arial" w:eastAsia="Calibri" w:hAnsi="Arial" w:cs="Arial"/>
          <w:iCs/>
          <w:kern w:val="0"/>
          <w:lang w:eastAsia="hr-HR" w:bidi="ar-SA"/>
        </w:rPr>
        <w:t xml:space="preserve">Za izvjestitelja na sjednici Gradskoga vijeća određuje se </w:t>
      </w:r>
      <w:r w:rsidR="00C83466" w:rsidRPr="00C83466">
        <w:rPr>
          <w:rFonts w:ascii="Arial" w:eastAsia="Times New Roman" w:hAnsi="Arial" w:cs="Arial"/>
          <w:kern w:val="0"/>
          <w:lang w:val="pl-PL" w:eastAsia="en-US" w:bidi="ar-SA"/>
        </w:rPr>
        <w:t>Milivoj Maršić, pročelnik Upravnog odjela za financije, gospodarstvo, komunalne djelatnosti i prostorno planiranje</w:t>
      </w:r>
      <w:r w:rsidR="00C83466">
        <w:rPr>
          <w:rFonts w:ascii="Arial" w:eastAsia="Times New Roman" w:hAnsi="Arial" w:cs="Arial"/>
          <w:kern w:val="0"/>
          <w:lang w:val="pl-PL" w:eastAsia="en-US" w:bidi="ar-SA"/>
        </w:rPr>
        <w:t>.</w:t>
      </w: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FF5F94" w:rsidRPr="00FF5F94" w:rsidRDefault="00FF5F94" w:rsidP="00FF5F94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FF5F94" w:rsidRPr="00FF5F94" w:rsidRDefault="00FF5F94" w:rsidP="00FF5F94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 w:rsidRPr="00FF5F94"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FF5F94" w:rsidRPr="00FF5F94" w:rsidRDefault="00FF5F94" w:rsidP="00FF5F94">
      <w:pPr>
        <w:widowControl/>
        <w:suppressAutoHyphens w:val="0"/>
        <w:spacing w:after="200"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4F17FE" w:rsidRDefault="00FF5F94" w:rsidP="00503F9B">
      <w:pPr>
        <w:widowControl/>
        <w:suppressAutoHyphens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r w:rsidR="004F17FE">
        <w:rPr>
          <w:rFonts w:ascii="Arial" w:hAnsi="Arial" w:cs="Arial"/>
        </w:rPr>
        <w:lastRenderedPageBreak/>
        <w:t xml:space="preserve">Temeljem članka 35. Statuta Grada Ivanić-Grada (Službeni glasnik, broj 02/14) Gradsko vijeće Grada Ivanić-Grada na svojoj __ sjednici održanoj dana ______ </w:t>
      </w:r>
      <w:r w:rsidR="004F17FE" w:rsidRPr="007A5A53">
        <w:rPr>
          <w:rFonts w:ascii="Arial" w:eastAsia="Times New Roman" w:hAnsi="Arial" w:cs="Arial"/>
          <w:noProof/>
          <w:kern w:val="0"/>
          <w:lang w:eastAsia="en-US" w:bidi="ar-SA"/>
        </w:rPr>
        <w:t>2016</w:t>
      </w:r>
      <w:r w:rsidR="004F17FE">
        <w:rPr>
          <w:rFonts w:ascii="Arial" w:eastAsia="Times New Roman" w:hAnsi="Arial" w:cs="Arial"/>
          <w:noProof/>
          <w:kern w:val="0"/>
          <w:lang w:eastAsia="en-US" w:bidi="ar-SA"/>
        </w:rPr>
        <w:t>.</w:t>
      </w:r>
      <w:r w:rsidR="004F17FE">
        <w:rPr>
          <w:rFonts w:ascii="Arial" w:hAnsi="Arial" w:cs="Arial"/>
        </w:rPr>
        <w:t xml:space="preserve"> donijelo je sljedeću</w:t>
      </w:r>
    </w:p>
    <w:bookmarkEnd w:id="0"/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ODLUKU</w:t>
      </w:r>
    </w:p>
    <w:p w:rsidR="004F17FE" w:rsidRDefault="004F17FE" w:rsidP="004F17FE">
      <w:pPr>
        <w:pStyle w:val="BodyTex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davanju suglasnosti na ishođenje bankarske garancije</w:t>
      </w: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I.</w:t>
      </w: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2D0738" w:rsidRDefault="002D0738" w:rsidP="004F17FE">
      <w:pPr>
        <w:pStyle w:val="BodyText"/>
        <w:ind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Gradsko vijeće</w:t>
      </w:r>
      <w:r w:rsidR="004F17FE">
        <w:rPr>
          <w:rFonts w:ascii="Arial" w:hAnsi="Arial"/>
          <w:szCs w:val="24"/>
        </w:rPr>
        <w:t xml:space="preserve"> Grada Ivanić-Grada razmatrao je zahtjev Vatrogasne postrojbe Grada Ivanić-Grada za davanjem suglasnosti na ishođenje bankarske g</w:t>
      </w:r>
      <w:r>
        <w:rPr>
          <w:rFonts w:ascii="Arial" w:hAnsi="Arial"/>
          <w:szCs w:val="24"/>
        </w:rPr>
        <w:t>arancije prema društvu INA</w:t>
      </w:r>
      <w:r w:rsidR="004F17FE">
        <w:rPr>
          <w:rFonts w:ascii="Arial" w:hAnsi="Arial"/>
          <w:szCs w:val="24"/>
        </w:rPr>
        <w:t xml:space="preserve"> d.o.o. za dobro izvršenje usluge.</w:t>
      </w:r>
    </w:p>
    <w:p w:rsidR="002D0738" w:rsidRDefault="004F17FE" w:rsidP="004F17FE">
      <w:pPr>
        <w:pStyle w:val="BodyText"/>
        <w:ind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U skladu s Ugovorom </w:t>
      </w:r>
      <w:r w:rsidR="002D0738">
        <w:rPr>
          <w:rFonts w:ascii="Arial" w:hAnsi="Arial"/>
          <w:szCs w:val="24"/>
        </w:rPr>
        <w:t>broj 4600010243</w:t>
      </w:r>
      <w:r>
        <w:rPr>
          <w:rFonts w:ascii="Arial" w:hAnsi="Arial"/>
          <w:szCs w:val="24"/>
        </w:rPr>
        <w:t xml:space="preserve"> između </w:t>
      </w:r>
      <w:r w:rsidR="002D0738">
        <w:rPr>
          <w:rFonts w:ascii="Arial" w:hAnsi="Arial"/>
          <w:szCs w:val="24"/>
        </w:rPr>
        <w:t>društva INA d.d.</w:t>
      </w:r>
      <w:r>
        <w:rPr>
          <w:rFonts w:ascii="Arial" w:hAnsi="Arial"/>
          <w:szCs w:val="24"/>
        </w:rPr>
        <w:t xml:space="preserve"> i Vatrogasne postrojbe Ivanić-Grad suglasnost</w:t>
      </w:r>
      <w:r w:rsidR="002D0738">
        <w:rPr>
          <w:rFonts w:ascii="Arial" w:hAnsi="Arial"/>
          <w:szCs w:val="24"/>
        </w:rPr>
        <w:t xml:space="preserve"> je potrebna na iznos od 173.849,60 </w:t>
      </w:r>
      <w:r>
        <w:rPr>
          <w:rFonts w:ascii="Arial" w:hAnsi="Arial"/>
          <w:szCs w:val="24"/>
        </w:rPr>
        <w:t>kn</w:t>
      </w:r>
      <w:r w:rsidR="002D0738">
        <w:rPr>
          <w:rFonts w:ascii="Arial" w:hAnsi="Arial"/>
          <w:szCs w:val="24"/>
        </w:rPr>
        <w:t xml:space="preserve"> što je 10% od ugovorenog posla. Ugovoreni posao je najam profesionalnih vartogasaca</w:t>
      </w:r>
      <w:r w:rsidR="00C0232B">
        <w:rPr>
          <w:rFonts w:ascii="Arial" w:hAnsi="Arial"/>
          <w:szCs w:val="24"/>
        </w:rPr>
        <w:t xml:space="preserve"> za uslugu zaštite od požara n</w:t>
      </w:r>
      <w:r w:rsidR="002D0738">
        <w:rPr>
          <w:rFonts w:ascii="Arial" w:hAnsi="Arial"/>
          <w:szCs w:val="24"/>
        </w:rPr>
        <w:t>a objektima društva INA d.d.(proizvodna regija središnja Hrvatska).</w:t>
      </w:r>
    </w:p>
    <w:p w:rsidR="002D0738" w:rsidRDefault="004F17FE" w:rsidP="002D0738">
      <w:pPr>
        <w:pStyle w:val="BodyTex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Suglasnost je potrebna za vrijeme trajanja </w:t>
      </w:r>
      <w:r w:rsidR="002D0738">
        <w:rPr>
          <w:rFonts w:ascii="Arial" w:hAnsi="Arial"/>
          <w:szCs w:val="24"/>
        </w:rPr>
        <w:t>ugovora, do 30.11.2017. godine.</w:t>
      </w:r>
    </w:p>
    <w:p w:rsidR="004F17FE" w:rsidRDefault="004F17FE" w:rsidP="004F17FE">
      <w:pPr>
        <w:pStyle w:val="BodyText"/>
        <w:ind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</w:t>
      </w:r>
    </w:p>
    <w:p w:rsidR="004F17FE" w:rsidRDefault="004F17FE" w:rsidP="004F17FE">
      <w:pPr>
        <w:pStyle w:val="BodyText"/>
        <w:ind w:firstLine="708"/>
      </w:pP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II.</w:t>
      </w:r>
    </w:p>
    <w:p w:rsidR="004F17FE" w:rsidRDefault="004F17FE" w:rsidP="004F17FE">
      <w:pPr>
        <w:pStyle w:val="BodyText"/>
        <w:ind w:left="360"/>
        <w:jc w:val="center"/>
        <w:rPr>
          <w:rFonts w:ascii="Arial" w:hAnsi="Arial" w:cs="Arial"/>
          <w:szCs w:val="24"/>
        </w:rPr>
      </w:pPr>
    </w:p>
    <w:p w:rsidR="004F17FE" w:rsidRDefault="002D0738" w:rsidP="004F17FE">
      <w:pPr>
        <w:pStyle w:val="BodyText"/>
        <w:ind w:firstLine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Gradsko vijeće Grada Ivanić-Grada</w:t>
      </w:r>
      <w:r w:rsidR="004F17FE">
        <w:rPr>
          <w:rFonts w:ascii="Arial" w:hAnsi="Arial" w:cs="Arial"/>
          <w:szCs w:val="24"/>
        </w:rPr>
        <w:t xml:space="preserve"> daje suglasnost na </w:t>
      </w:r>
      <w:r w:rsidR="004F17FE">
        <w:rPr>
          <w:rFonts w:ascii="Arial" w:hAnsi="Arial"/>
          <w:szCs w:val="24"/>
        </w:rPr>
        <w:t>ishođenje bankarske garancije</w:t>
      </w:r>
      <w:r w:rsidR="004F17FE">
        <w:rPr>
          <w:rFonts w:ascii="Arial" w:hAnsi="Arial" w:cs="Arial"/>
          <w:szCs w:val="24"/>
        </w:rPr>
        <w:t xml:space="preserve"> iz točke I. ove Odluke.</w:t>
      </w: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III.</w:t>
      </w: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Ova odluk</w:t>
      </w:r>
      <w:r w:rsidR="002D0738">
        <w:rPr>
          <w:rFonts w:ascii="Arial" w:hAnsi="Arial" w:cs="Arial"/>
          <w:szCs w:val="24"/>
        </w:rPr>
        <w:t>a stupa na snagu danom objave</w:t>
      </w:r>
      <w:r>
        <w:rPr>
          <w:rFonts w:ascii="Arial" w:hAnsi="Arial" w:cs="Arial"/>
          <w:szCs w:val="24"/>
        </w:rPr>
        <w:t xml:space="preserve"> u Službenom glasniku Grada Ivanić-Grada.</w:t>
      </w: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</w:p>
    <w:p w:rsidR="004F17FE" w:rsidRDefault="004F17FE" w:rsidP="004F17FE">
      <w:pPr>
        <w:overflowPunct w:val="0"/>
        <w:autoSpaceDE w:val="0"/>
        <w:autoSpaceDN w:val="0"/>
        <w:jc w:val="both"/>
        <w:textAlignment w:val="baseline"/>
        <w:rPr>
          <w:rFonts w:ascii="Arial" w:hAnsi="Arial" w:cs="Arial"/>
        </w:rPr>
      </w:pPr>
    </w:p>
    <w:p w:rsidR="004F17FE" w:rsidRPr="007A5A53" w:rsidRDefault="004F17FE" w:rsidP="004F17FE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noProof/>
          <w:kern w:val="0"/>
          <w:lang w:eastAsia="en-US" w:bidi="ar-SA"/>
        </w:rPr>
      </w:pP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 xml:space="preserve">KLASA: </w:t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  <w:t>Predsjednik Gradskog vijeća:</w:t>
      </w:r>
    </w:p>
    <w:p w:rsidR="004F17FE" w:rsidRPr="007A5A53" w:rsidRDefault="004F17FE" w:rsidP="004F17FE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noProof/>
          <w:kern w:val="0"/>
          <w:lang w:eastAsia="en-US" w:bidi="ar-SA"/>
        </w:rPr>
      </w:pPr>
      <w:r>
        <w:rPr>
          <w:rFonts w:ascii="Arial" w:eastAsia="Times New Roman" w:hAnsi="Arial" w:cs="Arial"/>
          <w:noProof/>
          <w:kern w:val="0"/>
          <w:lang w:eastAsia="en-US" w:bidi="ar-SA"/>
        </w:rPr>
        <w:t xml:space="preserve">URBROJ: </w:t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</w:p>
    <w:p w:rsidR="004F17FE" w:rsidRDefault="004F17FE" w:rsidP="004F17FE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noProof/>
          <w:kern w:val="0"/>
          <w:lang w:eastAsia="en-US" w:bidi="ar-SA"/>
        </w:rPr>
      </w:pPr>
      <w:r>
        <w:rPr>
          <w:rFonts w:ascii="Arial" w:eastAsia="Times New Roman" w:hAnsi="Arial" w:cs="Arial"/>
          <w:noProof/>
          <w:kern w:val="0"/>
          <w:lang w:eastAsia="en-US" w:bidi="ar-SA"/>
        </w:rPr>
        <w:t xml:space="preserve">Ivanić-Grad, </w:t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 xml:space="preserve">2016.                                  </w:t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 xml:space="preserve">    </w:t>
      </w:r>
      <w:r>
        <w:rPr>
          <w:rFonts w:ascii="Arial" w:eastAsia="Times New Roman" w:hAnsi="Arial" w:cs="Arial"/>
          <w:noProof/>
          <w:kern w:val="0"/>
          <w:lang w:eastAsia="en-US" w:bidi="ar-SA"/>
        </w:rPr>
        <w:t>Željko Pongrac</w:t>
      </w:r>
    </w:p>
    <w:p w:rsidR="00C13642" w:rsidRDefault="00C13642">
      <w:pPr>
        <w:widowControl/>
        <w:suppressAutoHyphens w:val="0"/>
        <w:spacing w:after="200" w:line="276" w:lineRule="auto"/>
        <w:rPr>
          <w:rFonts w:hint="eastAsia"/>
        </w:rPr>
      </w:pPr>
      <w:r>
        <w:rPr>
          <w:rFonts w:hint="eastAsia"/>
        </w:rPr>
        <w:br w:type="page"/>
      </w:r>
    </w:p>
    <w:tbl>
      <w:tblPr>
        <w:tblpPr w:leftFromText="180" w:rightFromText="180" w:vertAnchor="text" w:horzAnchor="margin" w:tblpY="7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13642" w:rsidRPr="00C13642" w:rsidTr="00FB2AB0"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PREDMET:</w:t>
            </w: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D56EB2" w:rsidRPr="00D56EB2" w:rsidRDefault="00D56EB2" w:rsidP="00D56EB2">
            <w:pPr>
              <w:pStyle w:val="BodyText"/>
              <w:rPr>
                <w:rFonts w:ascii="Arial" w:hAnsi="Arial" w:cs="Arial"/>
                <w:szCs w:val="24"/>
              </w:rPr>
            </w:pPr>
            <w:r w:rsidRPr="00D56EB2">
              <w:rPr>
                <w:rFonts w:ascii="Arial" w:hAnsi="Arial"/>
              </w:rPr>
              <w:t xml:space="preserve">Odluka </w:t>
            </w:r>
            <w:r w:rsidRPr="00D56EB2">
              <w:rPr>
                <w:rFonts w:ascii="Arial" w:hAnsi="Arial" w:cs="Arial"/>
                <w:szCs w:val="24"/>
              </w:rPr>
              <w:t>o davanju suglasnosti na ishođenje bankarske garancije</w:t>
            </w:r>
          </w:p>
          <w:p w:rsidR="00C13642" w:rsidRPr="00C13642" w:rsidRDefault="00C13642" w:rsidP="001C642C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</w:tc>
      </w:tr>
      <w:tr w:rsidR="00C13642" w:rsidRPr="00C13642" w:rsidTr="00FB2AB0"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PRAVNI TEMELJ:</w:t>
            </w: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C13642" w:rsidRPr="00C13642" w:rsidRDefault="00D56EB2" w:rsidP="00C13642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>
              <w:rPr>
                <w:rFonts w:ascii="Arial" w:hAnsi="Arial" w:cs="Arial"/>
              </w:rPr>
              <w:t>Temeljem članka 35. Statuta Grada Ivanić-Grada</w:t>
            </w:r>
          </w:p>
        </w:tc>
      </w:tr>
      <w:tr w:rsidR="00C13642" w:rsidRPr="00C13642" w:rsidTr="00FB2AB0"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STRUČNA OBRADA:</w:t>
            </w: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C13642" w:rsidRPr="00C13642" w:rsidRDefault="00C13642" w:rsidP="001C642C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Upravni odjel za </w:t>
            </w:r>
            <w:r w:rsidR="008635A8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financije, gospodarstvo, komunalne djelatnosti i prostorno planiranje</w:t>
            </w:r>
          </w:p>
        </w:tc>
      </w:tr>
      <w:tr w:rsidR="00C13642" w:rsidRPr="00C13642" w:rsidTr="00FB2AB0"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NADLEŽNOST ZA DONOŠENJE:</w:t>
            </w: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Gradsko vijeće Grada Ivanić-Grada</w:t>
            </w:r>
          </w:p>
        </w:tc>
      </w:tr>
    </w:tbl>
    <w:p w:rsidR="00C13642" w:rsidRPr="00C13642" w:rsidRDefault="00C13642" w:rsidP="00C13642">
      <w:pPr>
        <w:widowControl/>
        <w:suppressAutoHyphens w:val="0"/>
        <w:rPr>
          <w:rFonts w:ascii="Arial" w:eastAsia="Times New Roman" w:hAnsi="Arial" w:cs="Arial"/>
          <w:kern w:val="0"/>
          <w:lang w:val="en-US" w:eastAsia="en-US" w:bidi="ar-SA"/>
        </w:rPr>
      </w:pPr>
    </w:p>
    <w:p w:rsidR="00C13642" w:rsidRPr="00C13642" w:rsidRDefault="00C13642" w:rsidP="00C13642">
      <w:pPr>
        <w:widowControl/>
        <w:suppressAutoHyphens w:val="0"/>
        <w:rPr>
          <w:rFonts w:ascii="Arial" w:eastAsia="Times New Roman" w:hAnsi="Arial" w:cs="Arial"/>
          <w:kern w:val="0"/>
          <w:lang w:val="en-US" w:eastAsia="en-US" w:bidi="ar-SA"/>
        </w:rPr>
      </w:pPr>
    </w:p>
    <w:p w:rsidR="00C13642" w:rsidRPr="00C13642" w:rsidRDefault="00C13642" w:rsidP="00C13642">
      <w:pPr>
        <w:widowControl/>
        <w:suppressAutoHyphens w:val="0"/>
        <w:rPr>
          <w:rFonts w:ascii="Arial" w:eastAsia="Times New Roman" w:hAnsi="Arial" w:cs="Arial"/>
          <w:kern w:val="0"/>
          <w:lang w:val="en-US" w:eastAsia="en-US" w:bidi="ar-SA"/>
        </w:rPr>
      </w:pPr>
    </w:p>
    <w:p w:rsidR="00C13642" w:rsidRPr="00C13642" w:rsidRDefault="00C13642" w:rsidP="00C13642">
      <w:pPr>
        <w:widowControl/>
        <w:suppressAutoHyphens w:val="0"/>
        <w:rPr>
          <w:rFonts w:ascii="Arial" w:eastAsia="Times New Roman" w:hAnsi="Arial" w:cs="Arial"/>
          <w:kern w:val="0"/>
          <w:lang w:eastAsia="en-US" w:bidi="ar-SA"/>
        </w:rPr>
      </w:pPr>
      <w:r w:rsidRPr="00C13642">
        <w:rPr>
          <w:rFonts w:ascii="Arial" w:eastAsia="Times New Roman" w:hAnsi="Arial" w:cs="Arial"/>
          <w:b/>
          <w:kern w:val="0"/>
          <w:lang w:eastAsia="hr-HR" w:bidi="ar-SA"/>
        </w:rPr>
        <w:t>OBRAZLOŽENJE:</w:t>
      </w:r>
    </w:p>
    <w:p w:rsidR="00C13642" w:rsidRPr="00C13642" w:rsidRDefault="00C13642" w:rsidP="00C13642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lang w:eastAsia="hr-HR" w:bidi="ar-SA"/>
        </w:rPr>
      </w:pPr>
    </w:p>
    <w:p w:rsidR="00555806" w:rsidRDefault="00734D4A" w:rsidP="00734D4A">
      <w:pPr>
        <w:jc w:val="both"/>
        <w:rPr>
          <w:rFonts w:ascii="Arial" w:hAnsi="Arial" w:cs="Arial"/>
        </w:rPr>
      </w:pPr>
      <w:r w:rsidRPr="00734D4A">
        <w:rPr>
          <w:rFonts w:ascii="Arial" w:hAnsi="Arial" w:cs="Arial"/>
        </w:rPr>
        <w:t>Vatrogasna postrojba Grada Ivanić-Grada</w:t>
      </w:r>
      <w:r>
        <w:rPr>
          <w:rFonts w:ascii="Arial" w:hAnsi="Arial" w:cs="Arial"/>
        </w:rPr>
        <w:t xml:space="preserve"> podnijela je dana 27. travnja 2016. godine zahtjev za davanje pisane suglasnosti za ishođenje bankarske garancije.</w:t>
      </w:r>
    </w:p>
    <w:p w:rsidR="00C0232B" w:rsidRDefault="00C0232B" w:rsidP="00C0232B">
      <w:pPr>
        <w:pStyle w:val="BodyText"/>
        <w:ind w:firstLine="708"/>
        <w:rPr>
          <w:rFonts w:ascii="Arial" w:hAnsi="Arial"/>
          <w:szCs w:val="24"/>
        </w:rPr>
      </w:pPr>
      <w:r w:rsidRPr="00734D4A">
        <w:rPr>
          <w:rFonts w:ascii="Arial" w:hAnsi="Arial" w:cs="Arial"/>
        </w:rPr>
        <w:t>Vatrogasna postrojba Grada Ivanić-Grada</w:t>
      </w:r>
      <w:r w:rsidRPr="00C023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zaključila je dana 01.11.2015. godine Ugovor o najmu profesionalnih </w:t>
      </w:r>
      <w:r>
        <w:rPr>
          <w:rFonts w:ascii="Arial" w:hAnsi="Arial"/>
          <w:szCs w:val="24"/>
        </w:rPr>
        <w:t>vartogasaca za uslugu zaštite od požara na objektima društva INA d.d.(proizvodna regija središnja Hrvatska) koji traje do 30.11.2017. Vrijednost pružanja ugovorenih usluga je 1.738.496,00 kn, a za koji posao društvo INA d.d. traži od pružatelja usluge ishođenje bankarske garancije na iznos od 10% od vrijednosti ugovorenih poslova.</w:t>
      </w:r>
    </w:p>
    <w:p w:rsidR="00C0232B" w:rsidRDefault="00C0232B" w:rsidP="00C0232B">
      <w:pPr>
        <w:pStyle w:val="BodyText"/>
        <w:ind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U skladu s navedenim, Vatrogasnoj postrojbi je potrebna suglasnost Grada Ivanić-Grada kao osnivača za ishođenje bankarske garancije.</w:t>
      </w:r>
    </w:p>
    <w:p w:rsidR="00C0232B" w:rsidRDefault="00C0232B" w:rsidP="00C0232B">
      <w:pPr>
        <w:pStyle w:val="BodyText"/>
        <w:ind w:firstLine="708"/>
        <w:rPr>
          <w:rFonts w:ascii="Arial" w:hAnsi="Arial"/>
          <w:szCs w:val="24"/>
        </w:rPr>
      </w:pPr>
    </w:p>
    <w:p w:rsidR="00C0232B" w:rsidRDefault="00C0232B" w:rsidP="00C0232B">
      <w:pPr>
        <w:pStyle w:val="BodyText"/>
        <w:ind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U skladu s navedenim, molim Gradsko vijeće da usvoji ovu Odluku.</w:t>
      </w:r>
    </w:p>
    <w:p w:rsidR="00C0232B" w:rsidRDefault="00C0232B" w:rsidP="00C0232B">
      <w:pPr>
        <w:pStyle w:val="BodyText"/>
        <w:ind w:firstLine="708"/>
        <w:rPr>
          <w:rFonts w:ascii="Arial" w:hAnsi="Arial"/>
          <w:szCs w:val="24"/>
        </w:rPr>
      </w:pPr>
    </w:p>
    <w:p w:rsidR="00C0232B" w:rsidRPr="00734D4A" w:rsidRDefault="00C0232B" w:rsidP="00734D4A">
      <w:pPr>
        <w:jc w:val="both"/>
        <w:rPr>
          <w:rFonts w:ascii="Arial" w:hAnsi="Arial" w:cs="Arial"/>
        </w:rPr>
      </w:pPr>
    </w:p>
    <w:sectPr w:rsidR="00C0232B" w:rsidRPr="00734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D3"/>
    <w:rsid w:val="0001124A"/>
    <w:rsid w:val="001C642C"/>
    <w:rsid w:val="002D0738"/>
    <w:rsid w:val="002D65A1"/>
    <w:rsid w:val="004F17FE"/>
    <w:rsid w:val="00503F9B"/>
    <w:rsid w:val="00555806"/>
    <w:rsid w:val="00734D4A"/>
    <w:rsid w:val="008635A8"/>
    <w:rsid w:val="008806D3"/>
    <w:rsid w:val="00C0232B"/>
    <w:rsid w:val="00C13642"/>
    <w:rsid w:val="00C30A74"/>
    <w:rsid w:val="00C83466"/>
    <w:rsid w:val="00D56EB2"/>
    <w:rsid w:val="00D74906"/>
    <w:rsid w:val="00E5766C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7F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4F17FE"/>
    <w:pPr>
      <w:suppressAutoHyphens w:val="0"/>
      <w:jc w:val="both"/>
    </w:pPr>
    <w:rPr>
      <w:rFonts w:ascii="Times New Roman" w:eastAsia="Times New Roman" w:hAnsi="Times New Roman" w:cs="Times New Roman"/>
      <w:noProof/>
      <w:kern w:val="0"/>
      <w:szCs w:val="20"/>
      <w:lang w:eastAsia="hr-H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7F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4F17FE"/>
    <w:pPr>
      <w:suppressAutoHyphens w:val="0"/>
      <w:jc w:val="both"/>
    </w:pPr>
    <w:rPr>
      <w:rFonts w:ascii="Times New Roman" w:eastAsia="Times New Roman" w:hAnsi="Times New Roman" w:cs="Times New Roman"/>
      <w:noProof/>
      <w:kern w:val="0"/>
      <w:szCs w:val="20"/>
      <w:lang w:eastAsia="hr-H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22</cp:revision>
  <dcterms:created xsi:type="dcterms:W3CDTF">2016-04-26T11:34:00Z</dcterms:created>
  <dcterms:modified xsi:type="dcterms:W3CDTF">2016-05-06T09:23:00Z</dcterms:modified>
</cp:coreProperties>
</file>