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93517" w14:textId="77777777" w:rsidR="00B43C7F" w:rsidRDefault="00BA0F36">
      <w:pPr>
        <w:spacing w:after="449" w:line="246" w:lineRule="auto"/>
        <w:ind w:left="0" w:right="2624" w:firstLine="0"/>
        <w:jc w:val="left"/>
      </w:pPr>
      <w:r>
        <w:rPr>
          <w:i/>
          <w:color w:val="BFBFBF"/>
          <w:sz w:val="20"/>
        </w:rPr>
        <w:t>Bilješke uz financijske izvještaje sastavljene su od strane: BELAK-KECERIN d.o.o., Savska 48, Ivanić Grad</w:t>
      </w:r>
    </w:p>
    <w:p w14:paraId="70F6628F" w14:textId="77777777" w:rsidR="00B43C7F" w:rsidRDefault="00BA0F36">
      <w:pPr>
        <w:spacing w:after="0" w:line="265" w:lineRule="auto"/>
        <w:ind w:left="-5"/>
        <w:jc w:val="left"/>
      </w:pPr>
      <w:r>
        <w:rPr>
          <w:b/>
          <w:sz w:val="28"/>
        </w:rPr>
        <w:t>DJEČJI VRTIĆ RODA</w:t>
      </w:r>
    </w:p>
    <w:p w14:paraId="372FF26C" w14:textId="77777777" w:rsidR="00B43C7F" w:rsidRDefault="00BA0F36">
      <w:pPr>
        <w:spacing w:after="631" w:line="265" w:lineRule="auto"/>
        <w:ind w:left="-5"/>
        <w:jc w:val="left"/>
      </w:pPr>
      <w:r>
        <w:rPr>
          <w:b/>
          <w:sz w:val="28"/>
        </w:rPr>
        <w:t>IVANIĆ-GRAD, VULINČEVA 1</w:t>
      </w:r>
    </w:p>
    <w:p w14:paraId="4573F76B" w14:textId="77777777" w:rsidR="00B43C7F" w:rsidRDefault="00BA0F36">
      <w:pPr>
        <w:spacing w:after="0" w:line="265" w:lineRule="auto"/>
        <w:ind w:right="5"/>
        <w:jc w:val="center"/>
      </w:pPr>
      <w:r>
        <w:rPr>
          <w:b/>
          <w:color w:val="2E75B5"/>
          <w:sz w:val="28"/>
        </w:rPr>
        <w:t>Bilješke uz financijske izvještaje poduzetnika za razdoblje</w:t>
      </w:r>
    </w:p>
    <w:p w14:paraId="0CE7AA14" w14:textId="745B8D87" w:rsidR="00B43C7F" w:rsidRDefault="00BA0F36">
      <w:pPr>
        <w:spacing w:after="537" w:line="265" w:lineRule="auto"/>
        <w:jc w:val="center"/>
      </w:pPr>
      <w:r>
        <w:rPr>
          <w:b/>
          <w:color w:val="2E75B5"/>
          <w:sz w:val="28"/>
        </w:rPr>
        <w:t>01.01.20</w:t>
      </w:r>
      <w:r w:rsidR="00C77391">
        <w:rPr>
          <w:b/>
          <w:color w:val="2E75B5"/>
          <w:sz w:val="28"/>
        </w:rPr>
        <w:t>2</w:t>
      </w:r>
      <w:r w:rsidR="00E5111A">
        <w:rPr>
          <w:b/>
          <w:color w:val="2E75B5"/>
          <w:sz w:val="28"/>
        </w:rPr>
        <w:t>2</w:t>
      </w:r>
      <w:r>
        <w:rPr>
          <w:b/>
          <w:color w:val="2E75B5"/>
          <w:sz w:val="28"/>
        </w:rPr>
        <w:t>. do 31.12.20</w:t>
      </w:r>
      <w:r w:rsidR="00C77391">
        <w:rPr>
          <w:b/>
          <w:color w:val="2E75B5"/>
          <w:sz w:val="28"/>
        </w:rPr>
        <w:t>2</w:t>
      </w:r>
      <w:r w:rsidR="00E5111A">
        <w:rPr>
          <w:b/>
          <w:color w:val="2E75B5"/>
          <w:sz w:val="28"/>
        </w:rPr>
        <w:t>2</w:t>
      </w:r>
      <w:r>
        <w:rPr>
          <w:b/>
          <w:color w:val="2E75B5"/>
          <w:sz w:val="28"/>
        </w:rPr>
        <w:t>. godine</w:t>
      </w:r>
    </w:p>
    <w:p w14:paraId="2E746B74" w14:textId="77777777" w:rsidR="00B43C7F" w:rsidRDefault="00BA0F36">
      <w:pPr>
        <w:pStyle w:val="Naslov1"/>
        <w:tabs>
          <w:tab w:val="center" w:pos="2379"/>
        </w:tabs>
        <w:ind w:left="-15" w:firstLine="0"/>
      </w:pPr>
      <w:r>
        <w:rPr>
          <w:rFonts w:ascii="Times New Roman" w:eastAsia="Times New Roman" w:hAnsi="Times New Roman" w:cs="Times New Roman"/>
        </w:rPr>
        <w:t>I.</w:t>
      </w:r>
      <w:r>
        <w:rPr>
          <w:rFonts w:ascii="Times New Roman" w:eastAsia="Times New Roman" w:hAnsi="Times New Roman" w:cs="Times New Roman"/>
        </w:rPr>
        <w:tab/>
      </w:r>
      <w:r>
        <w:t>INFORMACIJE O DRUŠTVU</w:t>
      </w:r>
    </w:p>
    <w:p w14:paraId="434AFEBB" w14:textId="77777777" w:rsidR="00B43C7F" w:rsidRDefault="00BA0F36">
      <w:pPr>
        <w:ind w:left="-5"/>
      </w:pPr>
      <w:r>
        <w:t>DJEČJI VRTIĆ RODA, IVANIĆ-GRAD (u nastavku: Društvo), OIB 07299887895, osnovano je prema zakonima i propisima Republike Hrvatske kao ustanova.</w:t>
      </w:r>
    </w:p>
    <w:p w14:paraId="2F1B319D" w14:textId="77777777" w:rsidR="00B43C7F" w:rsidRDefault="00BA0F36">
      <w:pPr>
        <w:ind w:left="-5"/>
      </w:pPr>
      <w:r>
        <w:t>Sjedište Društva: IVANIĆ-GRAD, VULINČEVA 1</w:t>
      </w:r>
    </w:p>
    <w:p w14:paraId="414B1A2B" w14:textId="31498CBA" w:rsidR="00B43C7F" w:rsidRDefault="00BA0F36">
      <w:pPr>
        <w:ind w:left="-5"/>
      </w:pPr>
      <w:r>
        <w:t xml:space="preserve">Uprava društva: </w:t>
      </w:r>
      <w:r w:rsidR="00C77391">
        <w:t>MAJA RODIĆ ŠKONDRO</w:t>
      </w:r>
      <w:r>
        <w:t xml:space="preserve">, </w:t>
      </w:r>
      <w:r w:rsidR="00C77391">
        <w:t>ravnateljica ustanove</w:t>
      </w:r>
    </w:p>
    <w:p w14:paraId="7937BE0E" w14:textId="77777777" w:rsidR="00B43C7F" w:rsidRDefault="00BA0F36">
      <w:pPr>
        <w:spacing w:after="1005"/>
        <w:ind w:left="-5"/>
      </w:pPr>
      <w:r>
        <w:t>Osnovna djelatnost društva je: Predškolsko obrazovanje</w:t>
      </w:r>
    </w:p>
    <w:p w14:paraId="6A832881" w14:textId="77777777" w:rsidR="00B43C7F" w:rsidRDefault="00BA0F36">
      <w:pPr>
        <w:pStyle w:val="Naslov1"/>
        <w:tabs>
          <w:tab w:val="center" w:pos="4005"/>
        </w:tabs>
        <w:ind w:left="-15" w:firstLine="0"/>
      </w:pPr>
      <w:r>
        <w:rPr>
          <w:rFonts w:ascii="Times New Roman" w:eastAsia="Times New Roman" w:hAnsi="Times New Roman" w:cs="Times New Roman"/>
        </w:rPr>
        <w:t>II.</w:t>
      </w:r>
      <w:r>
        <w:rPr>
          <w:rFonts w:ascii="Times New Roman" w:eastAsia="Times New Roman" w:hAnsi="Times New Roman" w:cs="Times New Roman"/>
        </w:rPr>
        <w:tab/>
      </w:r>
      <w:r>
        <w:t>OSNOVE SASTAVLJANJA FINANCIJSKIH IZVJEŠTAJA</w:t>
      </w:r>
    </w:p>
    <w:p w14:paraId="44B5BBCC" w14:textId="0B1C0441" w:rsidR="00B43C7F" w:rsidRDefault="00BA0F36">
      <w:pPr>
        <w:spacing w:after="0"/>
        <w:ind w:left="-5"/>
      </w:pPr>
      <w:r>
        <w:t>Financijski izvještaji Društva sastavljeni su sukladno Hrvatskim standardima financijskog izvještavanja koje je donio Odbor za standarde financijskog izvještavanja na temelju odredbi Zakona o računovodstvu. Na financijske izvještaje u 20</w:t>
      </w:r>
      <w:r w:rsidR="00C77391">
        <w:t>2</w:t>
      </w:r>
      <w:r w:rsidR="00E5111A">
        <w:t>2</w:t>
      </w:r>
      <w:r>
        <w:t>. godini primjenjuju se odredbe važećeg Zakona o računovodstvu te Hrvatskih računovodstvenih standarda. Financijski izvještaji sastavljeni su na osnovi povijesnog troška, a detaljnija određenja dana su uz pojedine pozicije izvještaja.</w:t>
      </w:r>
    </w:p>
    <w:p w14:paraId="0AF26046" w14:textId="77777777" w:rsidR="00B43C7F" w:rsidRDefault="00BA0F36">
      <w:pPr>
        <w:spacing w:after="0"/>
        <w:ind w:left="-5"/>
      </w:pPr>
      <w:r>
        <w:t>Financijski izvještaji</w:t>
      </w:r>
      <w:r>
        <w:tab/>
        <w:t>prezentiraju</w:t>
      </w:r>
      <w:r>
        <w:tab/>
        <w:t>istinito</w:t>
      </w:r>
      <w:r>
        <w:tab/>
        <w:t>i fer</w:t>
      </w:r>
      <w:r>
        <w:tab/>
        <w:t>financijski</w:t>
      </w:r>
      <w:r>
        <w:tab/>
        <w:t>položaj,</w:t>
      </w:r>
      <w:r>
        <w:tab/>
        <w:t>financijsku uspješnost i novčane tijekove poduzetnika.</w:t>
      </w:r>
    </w:p>
    <w:p w14:paraId="0F6404C5" w14:textId="77777777" w:rsidR="00B43C7F" w:rsidRDefault="00BA0F36">
      <w:pPr>
        <w:spacing w:after="682"/>
        <w:ind w:left="-5"/>
      </w:pPr>
      <w:r>
        <w:t>Vjerno su predočeni učinci transakcija i drugih poslovnih događaja, a u skladu s kriterijima priznavanja imovine, obveza, kapitala, prihoda i rashoda.</w:t>
      </w:r>
    </w:p>
    <w:p w14:paraId="0B17BAE8" w14:textId="77777777" w:rsidR="00B43C7F" w:rsidRDefault="00BA0F36">
      <w:pPr>
        <w:pStyle w:val="Naslov1"/>
        <w:tabs>
          <w:tab w:val="center" w:pos="2349"/>
        </w:tabs>
        <w:ind w:left="-15" w:firstLine="0"/>
      </w:pPr>
      <w:r>
        <w:t>III.</w:t>
      </w:r>
      <w:r>
        <w:tab/>
        <w:t>RAČUN DOBITI I GUBITKA</w:t>
      </w:r>
    </w:p>
    <w:p w14:paraId="286A18BF" w14:textId="77777777" w:rsidR="00B43C7F" w:rsidRDefault="00BA0F36">
      <w:pPr>
        <w:pStyle w:val="Naslov2"/>
        <w:ind w:left="-5"/>
      </w:pPr>
      <w:r>
        <w:t>PRIHODI</w:t>
      </w:r>
    </w:p>
    <w:p w14:paraId="09440F49" w14:textId="77777777" w:rsidR="00B43C7F" w:rsidRDefault="00BA0F36">
      <w:pPr>
        <w:spacing w:after="261" w:line="259" w:lineRule="auto"/>
        <w:ind w:left="-5"/>
        <w:jc w:val="left"/>
      </w:pPr>
      <w:r>
        <w:rPr>
          <w:b/>
          <w:i/>
          <w:color w:val="808080"/>
          <w:sz w:val="20"/>
          <w:u w:val="single" w:color="808080"/>
        </w:rPr>
        <w:t>Bilješka br. 1</w:t>
      </w:r>
    </w:p>
    <w:p w14:paraId="130B2A54" w14:textId="71FD16DA" w:rsidR="00B43C7F" w:rsidRDefault="00BA0F36">
      <w:pPr>
        <w:ind w:left="-5"/>
      </w:pPr>
      <w:r>
        <w:t>Društvo je u poslovnoj godini 20</w:t>
      </w:r>
      <w:r w:rsidR="00C77391">
        <w:t>2</w:t>
      </w:r>
      <w:r w:rsidR="00E5111A">
        <w:t>2</w:t>
      </w:r>
      <w:r>
        <w:t xml:space="preserve">. ostvarilo ukupne prihode u visini od </w:t>
      </w:r>
      <w:r w:rsidR="00D2778F">
        <w:t>984.463</w:t>
      </w:r>
      <w:r>
        <w:t xml:space="preserve"> kn.</w:t>
      </w:r>
    </w:p>
    <w:p w14:paraId="2E63A4F2" w14:textId="77777777" w:rsidR="00B43C7F" w:rsidRDefault="00BA0F36">
      <w:pPr>
        <w:pStyle w:val="Naslov3"/>
        <w:spacing w:after="310"/>
        <w:ind w:left="-5"/>
      </w:pPr>
      <w:r>
        <w:t xml:space="preserve">Poslovni prihodi </w:t>
      </w:r>
      <w:r>
        <w:rPr>
          <w:i/>
          <w:color w:val="808080"/>
          <w:sz w:val="20"/>
          <w:u w:val="single" w:color="808080"/>
        </w:rPr>
        <w:t>Bilješka br. 2</w:t>
      </w:r>
    </w:p>
    <w:p w14:paraId="3FBB95E1" w14:textId="77777777" w:rsidR="00EE1919" w:rsidRDefault="00BA0F36">
      <w:pPr>
        <w:spacing w:after="0" w:line="488" w:lineRule="auto"/>
        <w:ind w:left="-5" w:right="647"/>
      </w:pPr>
      <w:r>
        <w:t>Poslovni prihodi sastoje se od prihoda ostv</w:t>
      </w:r>
      <w:r w:rsidR="0064500F">
        <w:t>a</w:t>
      </w:r>
      <w:r>
        <w:t>renih od osnovne djelatnosti.</w:t>
      </w:r>
    </w:p>
    <w:p w14:paraId="1A71BAE6" w14:textId="5ACE30BA" w:rsidR="00B43C7F" w:rsidRDefault="00BA0F36">
      <w:pPr>
        <w:spacing w:after="0" w:line="488" w:lineRule="auto"/>
        <w:ind w:left="-5" w:right="647"/>
      </w:pPr>
      <w:r>
        <w:lastRenderedPageBreak/>
        <w:t>Poslovni prihodi Društva u 20</w:t>
      </w:r>
      <w:r w:rsidR="00C77391">
        <w:t>2</w:t>
      </w:r>
      <w:r w:rsidR="00E5111A">
        <w:t>2</w:t>
      </w:r>
      <w:r>
        <w:t xml:space="preserve">. godini </w:t>
      </w:r>
      <w:r w:rsidR="00EE1919">
        <w:t xml:space="preserve">od Grada Ivanić-Grada </w:t>
      </w:r>
      <w:r>
        <w:t>ukupno su iznosili</w:t>
      </w:r>
      <w:r w:rsidR="00EE1919">
        <w:t xml:space="preserve"> </w:t>
      </w:r>
      <w:r w:rsidR="00D2778F">
        <w:t>984.461</w:t>
      </w:r>
      <w:r>
        <w:t xml:space="preserve">  kn.</w:t>
      </w:r>
    </w:p>
    <w:p w14:paraId="181BBB16" w14:textId="0156944A" w:rsidR="00EE1919" w:rsidRDefault="00EE1919">
      <w:pPr>
        <w:spacing w:after="0" w:line="488" w:lineRule="auto"/>
        <w:ind w:left="-5" w:right="647"/>
      </w:pPr>
      <w:r>
        <w:t>Poslovni prihodi Društva u 20</w:t>
      </w:r>
      <w:r w:rsidR="00C77391">
        <w:t>2</w:t>
      </w:r>
      <w:r w:rsidR="00E5111A">
        <w:t>2</w:t>
      </w:r>
      <w:r w:rsidR="00CE44D6">
        <w:t>.</w:t>
      </w:r>
      <w:r>
        <w:t xml:space="preserve"> godini od subvencija  državnog proračuna iznosili su </w:t>
      </w:r>
      <w:r w:rsidR="00DB602E">
        <w:t>549.551</w:t>
      </w:r>
      <w:r>
        <w:t xml:space="preserve"> kuna</w:t>
      </w:r>
    </w:p>
    <w:p w14:paraId="7AE4F0F0" w14:textId="00DB68C3" w:rsidR="00EE1919" w:rsidRDefault="00EE1919">
      <w:pPr>
        <w:spacing w:after="0" w:line="488" w:lineRule="auto"/>
        <w:ind w:left="-5" w:right="647"/>
      </w:pPr>
      <w:r>
        <w:t xml:space="preserve">Poslovni prihodi Društva od roditelja su iznosili </w:t>
      </w:r>
      <w:r w:rsidR="00D2778F">
        <w:t>432.099,66</w:t>
      </w:r>
      <w:r>
        <w:t xml:space="preserve"> kuna</w:t>
      </w:r>
    </w:p>
    <w:p w14:paraId="3BFC1F00" w14:textId="3BF43F8B" w:rsidR="00EE1919" w:rsidRDefault="00EE1919">
      <w:pPr>
        <w:spacing w:after="0" w:line="488" w:lineRule="auto"/>
        <w:ind w:left="-5" w:right="647"/>
      </w:pPr>
      <w:r>
        <w:t xml:space="preserve">Poslovni prihodi Društva od subvencija općine </w:t>
      </w:r>
      <w:r w:rsidR="00CE44D6">
        <w:t>Dubrava</w:t>
      </w:r>
      <w:r>
        <w:t xml:space="preserve"> iznosili su </w:t>
      </w:r>
      <w:r w:rsidR="00D2778F">
        <w:t xml:space="preserve">13.920 </w:t>
      </w:r>
      <w:r>
        <w:t>kuna</w:t>
      </w:r>
    </w:p>
    <w:p w14:paraId="035CEB6C" w14:textId="77777777" w:rsidR="00CE44D6" w:rsidRDefault="00CE44D6">
      <w:pPr>
        <w:spacing w:after="0" w:line="488" w:lineRule="auto"/>
        <w:ind w:left="-5" w:right="647"/>
      </w:pPr>
    </w:p>
    <w:p w14:paraId="16956E6F" w14:textId="77777777" w:rsidR="00B43C7F" w:rsidRDefault="00BA0F36">
      <w:pPr>
        <w:spacing w:after="310" w:line="258" w:lineRule="auto"/>
        <w:ind w:left="-5" w:right="6508"/>
        <w:jc w:val="left"/>
      </w:pPr>
      <w:r>
        <w:rPr>
          <w:b/>
        </w:rPr>
        <w:t xml:space="preserve">Financijski prihodi </w:t>
      </w:r>
      <w:r>
        <w:rPr>
          <w:b/>
          <w:i/>
          <w:color w:val="808080"/>
          <w:sz w:val="20"/>
          <w:u w:val="single" w:color="808080"/>
        </w:rPr>
        <w:t>Bilješka br. 3</w:t>
      </w:r>
    </w:p>
    <w:p w14:paraId="7DBA529D" w14:textId="3B3DCD4B" w:rsidR="00B43C7F" w:rsidRDefault="00BA0F36">
      <w:pPr>
        <w:spacing w:after="510"/>
        <w:ind w:left="-5"/>
      </w:pPr>
      <w:r>
        <w:t>Društvo je u 20</w:t>
      </w:r>
      <w:r w:rsidR="00F16BA1">
        <w:t>2</w:t>
      </w:r>
      <w:r w:rsidR="00E5111A">
        <w:t>2</w:t>
      </w:r>
      <w:r>
        <w:t xml:space="preserve">. godini ostvarilo financijske prihode u iznosu </w:t>
      </w:r>
      <w:r w:rsidR="00D2778F">
        <w:t>2</w:t>
      </w:r>
      <w:r>
        <w:t xml:space="preserve"> kn.</w:t>
      </w:r>
    </w:p>
    <w:p w14:paraId="70005D60" w14:textId="77777777" w:rsidR="00B43C7F" w:rsidRDefault="00BA0F36">
      <w:pPr>
        <w:pStyle w:val="Naslov2"/>
        <w:ind w:left="-5"/>
      </w:pPr>
      <w:r>
        <w:t>RASHODI</w:t>
      </w:r>
    </w:p>
    <w:p w14:paraId="590B0DF4" w14:textId="77777777" w:rsidR="00B43C7F" w:rsidRDefault="00BA0F36">
      <w:pPr>
        <w:spacing w:after="261" w:line="259" w:lineRule="auto"/>
        <w:ind w:left="-5"/>
        <w:jc w:val="left"/>
      </w:pPr>
      <w:r>
        <w:rPr>
          <w:b/>
          <w:i/>
          <w:color w:val="808080"/>
          <w:sz w:val="20"/>
          <w:u w:val="single" w:color="808080"/>
        </w:rPr>
        <w:t>Bilješka br. 4</w:t>
      </w:r>
    </w:p>
    <w:p w14:paraId="18234101" w14:textId="4A020120" w:rsidR="00B43C7F" w:rsidRDefault="00BA0F36">
      <w:pPr>
        <w:spacing w:after="510"/>
        <w:ind w:left="-5"/>
      </w:pPr>
      <w:r>
        <w:t>Društvo je u poslovnoj godini 20</w:t>
      </w:r>
      <w:r w:rsidR="00F16BA1">
        <w:t>2</w:t>
      </w:r>
      <w:r w:rsidR="00E5111A">
        <w:t>2</w:t>
      </w:r>
      <w:r>
        <w:t xml:space="preserve">. ostvarilo ukupne rashode u visini od </w:t>
      </w:r>
      <w:r w:rsidR="00D2778F">
        <w:t>944.573</w:t>
      </w:r>
      <w:r>
        <w:t xml:space="preserve"> kn.</w:t>
      </w:r>
    </w:p>
    <w:p w14:paraId="1B818467" w14:textId="77777777" w:rsidR="00B43C7F" w:rsidRDefault="00BA0F36">
      <w:pPr>
        <w:spacing w:after="310" w:line="258" w:lineRule="auto"/>
        <w:ind w:left="-5" w:right="6777"/>
        <w:jc w:val="left"/>
      </w:pPr>
      <w:r>
        <w:rPr>
          <w:b/>
        </w:rPr>
        <w:t xml:space="preserve">Poslovni rashodi </w:t>
      </w:r>
      <w:r>
        <w:rPr>
          <w:b/>
          <w:i/>
          <w:color w:val="808080"/>
          <w:sz w:val="20"/>
          <w:u w:val="single" w:color="808080"/>
        </w:rPr>
        <w:t>Bilješka br. 5</w:t>
      </w:r>
    </w:p>
    <w:p w14:paraId="52C1305E" w14:textId="71D3930C" w:rsidR="00B43C7F" w:rsidRDefault="00BA0F36">
      <w:pPr>
        <w:spacing w:after="697"/>
        <w:ind w:left="-5"/>
      </w:pPr>
      <w:r>
        <w:t>Društvo je u 20</w:t>
      </w:r>
      <w:r w:rsidR="00F16BA1">
        <w:t>2</w:t>
      </w:r>
      <w:r w:rsidR="00E5111A">
        <w:t>2</w:t>
      </w:r>
      <w:r>
        <w:t xml:space="preserve">. godini iskazalo poslovne rashode u visini od </w:t>
      </w:r>
      <w:r w:rsidR="00D2778F">
        <w:t>927.330</w:t>
      </w:r>
      <w:r>
        <w:t xml:space="preserve"> kn.</w:t>
      </w:r>
    </w:p>
    <w:p w14:paraId="586974E4" w14:textId="77777777" w:rsidR="00B43C7F" w:rsidRDefault="00BA0F36">
      <w:pPr>
        <w:pStyle w:val="Naslov3"/>
        <w:ind w:left="-5" w:right="0"/>
      </w:pPr>
      <w:r>
        <w:t>Materijalni troškovi</w:t>
      </w:r>
    </w:p>
    <w:p w14:paraId="60B63A80" w14:textId="77777777" w:rsidR="00B43C7F" w:rsidRDefault="00BA0F36">
      <w:pPr>
        <w:pStyle w:val="Naslov4"/>
        <w:spacing w:after="261"/>
        <w:ind w:left="-5"/>
      </w:pPr>
      <w:r>
        <w:t>Bilješka br. 5a</w:t>
      </w:r>
    </w:p>
    <w:p w14:paraId="49EF1B03" w14:textId="77777777" w:rsidR="00B43C7F" w:rsidRDefault="00BA0F36">
      <w:pPr>
        <w:ind w:left="-5"/>
      </w:pPr>
      <w:r>
        <w:t>Materijalni troškovi sastoje se od troškova sirovina i materijala, troškova prodane robe i ostalih vanjskih troškova.</w:t>
      </w:r>
    </w:p>
    <w:p w14:paraId="74EC2C1C" w14:textId="4DC7E3F7" w:rsidR="00B43C7F" w:rsidRDefault="00BA0F36">
      <w:pPr>
        <w:spacing w:after="510"/>
        <w:ind w:left="-5"/>
      </w:pPr>
      <w:r>
        <w:t xml:space="preserve">Tijekom poslovne godine materijalni troškovi iznosili su </w:t>
      </w:r>
      <w:r w:rsidR="00D2778F">
        <w:t>348.694</w:t>
      </w:r>
      <w:r>
        <w:t xml:space="preserve"> kn.</w:t>
      </w:r>
    </w:p>
    <w:p w14:paraId="23652F33" w14:textId="77777777" w:rsidR="00B43C7F" w:rsidRDefault="00BA0F36">
      <w:pPr>
        <w:pStyle w:val="Naslov3"/>
        <w:ind w:left="-5" w:right="0"/>
      </w:pPr>
      <w:r>
        <w:t>Troškovi osoblja</w:t>
      </w:r>
    </w:p>
    <w:p w14:paraId="7BD08945" w14:textId="77777777" w:rsidR="00B43C7F" w:rsidRDefault="00BA0F36">
      <w:pPr>
        <w:pStyle w:val="Naslov4"/>
        <w:spacing w:after="261"/>
        <w:ind w:left="-5"/>
      </w:pPr>
      <w:r>
        <w:t>Bilješka br. 5b</w:t>
      </w:r>
    </w:p>
    <w:p w14:paraId="0A2F22CB" w14:textId="77777777" w:rsidR="00B43C7F" w:rsidRDefault="00BA0F36">
      <w:pPr>
        <w:ind w:left="-5"/>
      </w:pPr>
      <w:r>
        <w:t>Troškovi osoblja se odnose na troškove neto plaća i nadnica, troškova poreza i doprinosa iz plaća i troškova doprinosa na plaće.</w:t>
      </w:r>
    </w:p>
    <w:p w14:paraId="4D5669A3" w14:textId="355E6B47" w:rsidR="00B43C7F" w:rsidRDefault="00BA0F36">
      <w:pPr>
        <w:spacing w:after="745"/>
        <w:ind w:left="-5"/>
      </w:pPr>
      <w:r>
        <w:t>U 20</w:t>
      </w:r>
      <w:r w:rsidR="00F16BA1">
        <w:t>2</w:t>
      </w:r>
      <w:r w:rsidR="00E5111A">
        <w:t>2</w:t>
      </w:r>
      <w:r>
        <w:t xml:space="preserve">. godini troškovi osoblja iznosili su </w:t>
      </w:r>
      <w:r w:rsidR="00D2778F">
        <w:t>452.594</w:t>
      </w:r>
      <w:r>
        <w:t xml:space="preserve"> kn.</w:t>
      </w:r>
    </w:p>
    <w:p w14:paraId="071F6C48" w14:textId="77777777" w:rsidR="00B43C7F" w:rsidRDefault="00BA0F36">
      <w:pPr>
        <w:pStyle w:val="Naslov3"/>
        <w:ind w:left="-5" w:right="0"/>
      </w:pPr>
      <w:r>
        <w:lastRenderedPageBreak/>
        <w:t>Amortizacija</w:t>
      </w:r>
    </w:p>
    <w:p w14:paraId="5B89C65E" w14:textId="77777777" w:rsidR="00B43C7F" w:rsidRDefault="00BA0F36">
      <w:pPr>
        <w:pStyle w:val="Naslov4"/>
        <w:ind w:left="-5"/>
      </w:pPr>
      <w:r>
        <w:t>Bilješka br. 5c</w:t>
      </w:r>
    </w:p>
    <w:p w14:paraId="4F8BF78A" w14:textId="77D3C0E3" w:rsidR="00B43C7F" w:rsidRDefault="00BA0F36">
      <w:pPr>
        <w:ind w:left="-5"/>
      </w:pPr>
      <w:r>
        <w:t xml:space="preserve">U poslovnoj godini trošak amortizacije iznosio je </w:t>
      </w:r>
      <w:r w:rsidR="00D2778F">
        <w:t>68.647</w:t>
      </w:r>
      <w:r>
        <w:t xml:space="preserve"> kn. Amortizacija je rađena u skladu s računovodstvenim politikama Društva i odlukama uprave Društva.</w:t>
      </w:r>
    </w:p>
    <w:p w14:paraId="47A4387B" w14:textId="77777777" w:rsidR="00B43C7F" w:rsidRDefault="00BA0F36">
      <w:pPr>
        <w:pStyle w:val="Naslov3"/>
        <w:ind w:left="-5" w:right="0"/>
      </w:pPr>
      <w:r>
        <w:t>Ostali troškovi</w:t>
      </w:r>
    </w:p>
    <w:p w14:paraId="0217AE3D" w14:textId="77777777" w:rsidR="00B43C7F" w:rsidRDefault="00BA0F36">
      <w:pPr>
        <w:pStyle w:val="Naslov4"/>
        <w:spacing w:after="261"/>
        <w:ind w:left="-5"/>
      </w:pPr>
      <w:r>
        <w:t>Bilješka br. 5d</w:t>
      </w:r>
    </w:p>
    <w:p w14:paraId="61840EAF" w14:textId="77777777" w:rsidR="00B43C7F" w:rsidRDefault="00BA0F36">
      <w:pPr>
        <w:ind w:left="-5"/>
      </w:pPr>
      <w:r>
        <w:t>Ostale troškove čine premije osiguranja, bankarske usluge i troškovi platnog prometa, zdravstvene usluge, troškovi prava korištenja, troškovi članarina, troškovi poreza koji ne ovise o dobitku i ostali nematerijalni troškovi poslovanja.</w:t>
      </w:r>
    </w:p>
    <w:p w14:paraId="22343615" w14:textId="61196848" w:rsidR="00B43C7F" w:rsidRDefault="00BA0F36">
      <w:pPr>
        <w:ind w:left="-5"/>
      </w:pPr>
      <w:r>
        <w:t xml:space="preserve">Društvo je u poslovnoj godini imalo ukupno </w:t>
      </w:r>
      <w:r w:rsidR="00D2778F">
        <w:t>56.645</w:t>
      </w:r>
      <w:r w:rsidR="00F16BA1">
        <w:t xml:space="preserve"> </w:t>
      </w:r>
      <w:r>
        <w:t>kn ostalih troškova.</w:t>
      </w:r>
    </w:p>
    <w:p w14:paraId="480B7A54" w14:textId="77777777" w:rsidR="00B43C7F" w:rsidRDefault="00BA0F36">
      <w:pPr>
        <w:spacing w:after="262" w:line="258" w:lineRule="auto"/>
        <w:ind w:left="-5" w:right="6062"/>
        <w:jc w:val="left"/>
      </w:pPr>
      <w:r>
        <w:rPr>
          <w:b/>
        </w:rPr>
        <w:t xml:space="preserve">Ostali poslovni rashodi </w:t>
      </w:r>
      <w:r>
        <w:rPr>
          <w:b/>
          <w:i/>
          <w:color w:val="808080"/>
          <w:sz w:val="20"/>
          <w:u w:val="single" w:color="808080"/>
        </w:rPr>
        <w:t>Bilješka br. 5e</w:t>
      </w:r>
    </w:p>
    <w:p w14:paraId="7B60B2EB" w14:textId="475A497C" w:rsidR="00B43C7F" w:rsidRDefault="00BA0F36">
      <w:pPr>
        <w:spacing w:after="558"/>
        <w:ind w:left="-5"/>
      </w:pPr>
      <w:r>
        <w:t xml:space="preserve">Društvo je u poslovnoj godini imalo ostale poslovne rashode u iznosu </w:t>
      </w:r>
      <w:r w:rsidR="00D2778F">
        <w:t>750</w:t>
      </w:r>
      <w:r>
        <w:t xml:space="preserve"> kn.</w:t>
      </w:r>
    </w:p>
    <w:p w14:paraId="47BCC95F" w14:textId="77777777" w:rsidR="00B43C7F" w:rsidRDefault="00BA0F36">
      <w:pPr>
        <w:pStyle w:val="Naslov3"/>
        <w:ind w:left="-5" w:right="0"/>
      </w:pPr>
      <w:r>
        <w:t>Financijski rashodi</w:t>
      </w:r>
    </w:p>
    <w:p w14:paraId="30861FD9" w14:textId="77777777" w:rsidR="00B43C7F" w:rsidRDefault="00BA0F36">
      <w:pPr>
        <w:pStyle w:val="Naslov4"/>
        <w:ind w:left="-5"/>
      </w:pPr>
      <w:r>
        <w:t>Bilješka br. 6</w:t>
      </w:r>
    </w:p>
    <w:p w14:paraId="2480959C" w14:textId="77777777" w:rsidR="00B43C7F" w:rsidRDefault="00BA0F36">
      <w:pPr>
        <w:ind w:left="-5"/>
      </w:pPr>
      <w:r>
        <w:t>Financijski rashodi se odnose na kamate, tečajne razlike i druge rashode, nerealizirane gubitke (rashode) od financijske imovine, neto vrijednosna usklađenja financijske imovine i ostale financijske rashode.</w:t>
      </w:r>
    </w:p>
    <w:p w14:paraId="73F849FA" w14:textId="471C713D" w:rsidR="00B43C7F" w:rsidRDefault="00BA0F36">
      <w:pPr>
        <w:spacing w:after="589"/>
        <w:ind w:left="-5"/>
      </w:pPr>
      <w:r>
        <w:t>Društvo je u 20</w:t>
      </w:r>
      <w:r w:rsidR="00F16BA1">
        <w:t>2</w:t>
      </w:r>
      <w:r w:rsidR="00E5111A">
        <w:t>2</w:t>
      </w:r>
      <w:r>
        <w:t xml:space="preserve">. godini ostvarilo financijske rashode u iznosu </w:t>
      </w:r>
      <w:r w:rsidR="00D2778F">
        <w:t>17.243</w:t>
      </w:r>
      <w:r>
        <w:t xml:space="preserve"> kn.</w:t>
      </w:r>
    </w:p>
    <w:p w14:paraId="173AE087" w14:textId="77777777" w:rsidR="00B43C7F" w:rsidRDefault="00BA0F36">
      <w:pPr>
        <w:pStyle w:val="Naslov1"/>
        <w:tabs>
          <w:tab w:val="center" w:pos="1264"/>
        </w:tabs>
        <w:spacing w:after="279"/>
        <w:ind w:left="-15" w:firstLine="0"/>
      </w:pPr>
      <w:r>
        <w:t>IV.</w:t>
      </w:r>
      <w:r>
        <w:tab/>
        <w:t>BILANCA</w:t>
      </w:r>
    </w:p>
    <w:p w14:paraId="48C45350" w14:textId="77777777" w:rsidR="00B43C7F" w:rsidRDefault="00BA0F36">
      <w:pPr>
        <w:pStyle w:val="Naslov2"/>
        <w:spacing w:after="263"/>
        <w:ind w:left="-5"/>
      </w:pPr>
      <w:r>
        <w:t>AKTIVA</w:t>
      </w:r>
    </w:p>
    <w:p w14:paraId="2EBD0DB6" w14:textId="77777777" w:rsidR="00B43C7F" w:rsidRDefault="00BA0F36">
      <w:pPr>
        <w:pStyle w:val="Naslov3"/>
        <w:ind w:left="-5" w:right="0"/>
      </w:pPr>
      <w:r>
        <w:t>DUGOTRAJNA IMOVINA</w:t>
      </w:r>
    </w:p>
    <w:p w14:paraId="25C3DD4E" w14:textId="77777777" w:rsidR="00B43C7F" w:rsidRDefault="00BA0F36">
      <w:pPr>
        <w:pStyle w:val="Naslov4"/>
        <w:spacing w:after="26"/>
        <w:ind w:left="-5"/>
      </w:pPr>
      <w:r>
        <w:t>Bilješka br. 7</w:t>
      </w:r>
    </w:p>
    <w:p w14:paraId="660DB92C" w14:textId="77777777" w:rsidR="00B43C7F" w:rsidRDefault="00BA0F36">
      <w:pPr>
        <w:ind w:left="-5"/>
      </w:pPr>
      <w:r>
        <w:t>Dugotrajna imovina društva sastoji se od nematerijalne imovine, dugotrajne materijalne imovine, dugotrajne financijske imovine, dugoročnih potraživanja i odgođene porezne imovine.</w:t>
      </w:r>
    </w:p>
    <w:p w14:paraId="3785C3E5" w14:textId="708B53EA" w:rsidR="00B43C7F" w:rsidRDefault="00BA0F36">
      <w:pPr>
        <w:ind w:left="-5"/>
      </w:pPr>
      <w:r>
        <w:t xml:space="preserve">Dugotrajna imovina na dan izvještavanja iznosila je </w:t>
      </w:r>
      <w:r w:rsidR="00D2778F">
        <w:t>369.179</w:t>
      </w:r>
      <w:r>
        <w:t xml:space="preserve"> kn.</w:t>
      </w:r>
    </w:p>
    <w:p w14:paraId="21B90C26" w14:textId="77777777" w:rsidR="00B43C7F" w:rsidRDefault="00BA0F36">
      <w:pPr>
        <w:pStyle w:val="Naslov3"/>
        <w:spacing w:after="310"/>
        <w:ind w:left="-5" w:right="6044"/>
      </w:pPr>
      <w:r>
        <w:t xml:space="preserve">Nematerijalna imovina </w:t>
      </w:r>
      <w:r>
        <w:rPr>
          <w:i/>
          <w:color w:val="808080"/>
          <w:sz w:val="20"/>
          <w:u w:val="single" w:color="808080"/>
        </w:rPr>
        <w:t>Bilješka br. 8</w:t>
      </w:r>
    </w:p>
    <w:p w14:paraId="5313CD1E" w14:textId="77777777" w:rsidR="00B43C7F" w:rsidRDefault="00BA0F36">
      <w:pPr>
        <w:spacing w:after="7"/>
        <w:ind w:left="-5"/>
      </w:pPr>
      <w:r>
        <w:t>Nematerijalna imovina sastoji se od ulaganja u tuđu imovinu.</w:t>
      </w:r>
    </w:p>
    <w:p w14:paraId="39B0E465" w14:textId="64D97A41" w:rsidR="004428F8" w:rsidRDefault="00BA0F36">
      <w:pPr>
        <w:spacing w:after="240" w:line="330" w:lineRule="auto"/>
        <w:ind w:left="-5"/>
      </w:pPr>
      <w:r>
        <w:t xml:space="preserve">Knjigovodstvena vrijednost nematerijalne imovine na dan izvještavanja iznosila je </w:t>
      </w:r>
      <w:r w:rsidR="00D2778F">
        <w:t>289.451</w:t>
      </w:r>
      <w:r>
        <w:t xml:space="preserve"> kn. </w:t>
      </w:r>
    </w:p>
    <w:p w14:paraId="393054AD" w14:textId="77777777" w:rsidR="0014610C" w:rsidRDefault="0014610C">
      <w:pPr>
        <w:spacing w:after="240" w:line="330" w:lineRule="auto"/>
        <w:ind w:left="-5"/>
        <w:rPr>
          <w:b/>
        </w:rPr>
      </w:pPr>
    </w:p>
    <w:p w14:paraId="5236D121" w14:textId="1E763DDF" w:rsidR="004428F8" w:rsidRDefault="00BA0F36">
      <w:pPr>
        <w:spacing w:after="240" w:line="330" w:lineRule="auto"/>
        <w:ind w:left="-5"/>
        <w:rPr>
          <w:b/>
        </w:rPr>
      </w:pPr>
      <w:r>
        <w:rPr>
          <w:b/>
        </w:rPr>
        <w:lastRenderedPageBreak/>
        <w:t>Materijalna imovina</w:t>
      </w:r>
    </w:p>
    <w:p w14:paraId="1C01C20C" w14:textId="77777777" w:rsidR="00B43C7F" w:rsidRDefault="00BA0F36">
      <w:pPr>
        <w:spacing w:after="240" w:line="330" w:lineRule="auto"/>
        <w:ind w:left="-5"/>
      </w:pPr>
      <w:r>
        <w:rPr>
          <w:b/>
        </w:rPr>
        <w:t xml:space="preserve"> </w:t>
      </w:r>
      <w:r>
        <w:rPr>
          <w:b/>
          <w:i/>
          <w:color w:val="808080"/>
          <w:sz w:val="20"/>
          <w:u w:val="single" w:color="808080"/>
        </w:rPr>
        <w:t>Bilješka br. 9</w:t>
      </w:r>
    </w:p>
    <w:p w14:paraId="0A7DFEC9" w14:textId="77777777" w:rsidR="00B43C7F" w:rsidRDefault="00BA0F36">
      <w:pPr>
        <w:spacing w:after="0"/>
        <w:ind w:left="-5"/>
      </w:pPr>
      <w:r>
        <w:t>Materijalna imovina sastoji se od inventara, računalne opreme, kuhinje i ostalog te igrališta.</w:t>
      </w:r>
    </w:p>
    <w:p w14:paraId="1EA40FE2" w14:textId="4E09176E" w:rsidR="00B43C7F" w:rsidRDefault="00BA0F36">
      <w:pPr>
        <w:spacing w:after="440"/>
        <w:ind w:left="-5"/>
      </w:pPr>
      <w:r>
        <w:t xml:space="preserve">Knjigovodstvena vrijednost materijalne imovine na dan sastavljanja financijskih izvještaja iznosila je </w:t>
      </w:r>
      <w:r w:rsidR="00146210">
        <w:t>79.728</w:t>
      </w:r>
      <w:r>
        <w:t xml:space="preserve"> kn.</w:t>
      </w:r>
    </w:p>
    <w:p w14:paraId="170200AF" w14:textId="77777777" w:rsidR="00B43C7F" w:rsidRDefault="00BA0F36">
      <w:pPr>
        <w:pStyle w:val="Naslov2"/>
        <w:ind w:left="-5"/>
      </w:pPr>
      <w:r>
        <w:t>KRATKOTRAJNA IMOVINA</w:t>
      </w:r>
    </w:p>
    <w:p w14:paraId="42E0FA2A" w14:textId="77777777" w:rsidR="00B43C7F" w:rsidRDefault="00BA0F36">
      <w:pPr>
        <w:pStyle w:val="Naslov3"/>
        <w:spacing w:after="309" w:line="259" w:lineRule="auto"/>
        <w:ind w:left="-5" w:right="0"/>
      </w:pPr>
      <w:r>
        <w:rPr>
          <w:i/>
          <w:color w:val="808080"/>
          <w:sz w:val="20"/>
          <w:u w:val="single" w:color="808080"/>
        </w:rPr>
        <w:t>Bilješka br. 10</w:t>
      </w:r>
    </w:p>
    <w:p w14:paraId="4BE9E6C3" w14:textId="3D9AA1A3" w:rsidR="00B43C7F" w:rsidRDefault="00BA0F36">
      <w:pPr>
        <w:ind w:left="-5"/>
      </w:pPr>
      <w:r>
        <w:t xml:space="preserve">Kratkotrajna imovina društva sastoji se od imovine koja je naplativa unutar roka od godinu dana, a sastoji se od zaliha, potraživanja, kratkotrajne financijske imovine i novca u banci i blagajni. Kratkotrajna imovina na dan izvještavanja iznosila je </w:t>
      </w:r>
      <w:r w:rsidR="00146210">
        <w:t>182.547</w:t>
      </w:r>
      <w:r>
        <w:t xml:space="preserve"> kn.</w:t>
      </w:r>
    </w:p>
    <w:p w14:paraId="6746A7F2" w14:textId="77777777" w:rsidR="00B43C7F" w:rsidRDefault="00BA0F36">
      <w:pPr>
        <w:pStyle w:val="Naslov3"/>
        <w:spacing w:after="310"/>
        <w:ind w:left="-5" w:right="5746"/>
      </w:pPr>
      <w:r>
        <w:t xml:space="preserve">Kratkoročna potraživanja </w:t>
      </w:r>
      <w:r>
        <w:rPr>
          <w:i/>
          <w:color w:val="808080"/>
          <w:sz w:val="20"/>
          <w:u w:val="single" w:color="808080"/>
        </w:rPr>
        <w:t>Bilješka br. 11</w:t>
      </w:r>
    </w:p>
    <w:p w14:paraId="1CA5D857" w14:textId="77777777" w:rsidR="00B43C7F" w:rsidRDefault="00BA0F36">
      <w:pPr>
        <w:ind w:left="-5"/>
      </w:pPr>
      <w:r>
        <w:t>Kratkoročna potraživanja sastoje se od potraživanja za isporučenu robu i usluge, potraživanja od zaposlenika i članova poduzetnika, potraživanja od države i drugih institucija i ostalih potraživanja za koja se očekuje da će se pretvoriti u novčani oblik u roku do jedne godine.</w:t>
      </w:r>
    </w:p>
    <w:p w14:paraId="21694AE3" w14:textId="7B675D73" w:rsidR="00B43C7F" w:rsidRDefault="00BA0F36" w:rsidP="0014610C">
      <w:pPr>
        <w:ind w:left="-5"/>
      </w:pPr>
      <w:r>
        <w:t xml:space="preserve">Kratkoročna potraživanja na dan izvještavanja iznosila su </w:t>
      </w:r>
      <w:r w:rsidR="00146210">
        <w:t>15.392</w:t>
      </w:r>
      <w:r>
        <w:t xml:space="preserve"> kn.</w:t>
      </w:r>
    </w:p>
    <w:p w14:paraId="5F6AB2AA" w14:textId="77777777" w:rsidR="00B43C7F" w:rsidRDefault="00BA0F36">
      <w:pPr>
        <w:pStyle w:val="Naslov3"/>
        <w:ind w:left="-5" w:right="0"/>
      </w:pPr>
      <w:r>
        <w:t>Kratkoročna potraživanja za isporučenu robu i usluge</w:t>
      </w:r>
    </w:p>
    <w:p w14:paraId="1B55198C" w14:textId="77777777" w:rsidR="00B43C7F" w:rsidRDefault="00BA0F36">
      <w:pPr>
        <w:pStyle w:val="Naslov4"/>
        <w:ind w:left="-5"/>
      </w:pPr>
      <w:r>
        <w:t>Bilješka br. 12</w:t>
      </w:r>
    </w:p>
    <w:p w14:paraId="2AC1D804" w14:textId="1442730F" w:rsidR="00B43C7F" w:rsidRDefault="00BA0F36">
      <w:pPr>
        <w:spacing w:after="512"/>
        <w:ind w:left="-5"/>
      </w:pPr>
      <w:r>
        <w:t xml:space="preserve">Kratkoročna potraživanja od kupaca za isporučene usluge na dan izvještavanja iznosila su ukupno </w:t>
      </w:r>
      <w:r w:rsidR="00146210">
        <w:t>10.632</w:t>
      </w:r>
      <w:r>
        <w:t xml:space="preserve"> kn.</w:t>
      </w:r>
    </w:p>
    <w:p w14:paraId="6988E838" w14:textId="77777777" w:rsidR="00B43C7F" w:rsidRDefault="00BA0F36">
      <w:pPr>
        <w:pStyle w:val="Naslov3"/>
        <w:ind w:left="-5" w:right="0"/>
      </w:pPr>
      <w:r>
        <w:t>Kratkoročna potraživanja od države i drugih institucija</w:t>
      </w:r>
    </w:p>
    <w:p w14:paraId="44419338" w14:textId="77777777" w:rsidR="00B43C7F" w:rsidRDefault="00BA0F36">
      <w:pPr>
        <w:pStyle w:val="Naslov4"/>
        <w:ind w:left="-5"/>
      </w:pPr>
      <w:r>
        <w:t>Bilješka br. 13</w:t>
      </w:r>
    </w:p>
    <w:p w14:paraId="22B9B43F" w14:textId="05EFDD25" w:rsidR="00B43C7F" w:rsidRDefault="00BA0F36">
      <w:pPr>
        <w:spacing w:after="560"/>
        <w:ind w:left="-5"/>
      </w:pPr>
      <w:r>
        <w:t xml:space="preserve">Društvo je na dan izvještavanja imalo kratkoročna potraživanja od države i drugih institucija u iznosu </w:t>
      </w:r>
      <w:r w:rsidR="00146210">
        <w:t>4.760</w:t>
      </w:r>
      <w:r>
        <w:t xml:space="preserve"> kn.</w:t>
      </w:r>
    </w:p>
    <w:p w14:paraId="494493C0" w14:textId="77777777" w:rsidR="00B43C7F" w:rsidRDefault="00BA0F36">
      <w:pPr>
        <w:pStyle w:val="Naslov3"/>
        <w:spacing w:after="310"/>
        <w:ind w:left="-5" w:right="5922"/>
      </w:pPr>
      <w:r>
        <w:t xml:space="preserve">Novac u banci i blagajni </w:t>
      </w:r>
      <w:r>
        <w:rPr>
          <w:i/>
          <w:color w:val="808080"/>
          <w:sz w:val="20"/>
          <w:u w:val="single" w:color="808080"/>
        </w:rPr>
        <w:t>Bilješka br. 14</w:t>
      </w:r>
    </w:p>
    <w:p w14:paraId="66E515CC" w14:textId="51345C2F" w:rsidR="00B43C7F" w:rsidRDefault="00BA0F36">
      <w:pPr>
        <w:spacing w:after="560"/>
        <w:ind w:left="-5"/>
      </w:pPr>
      <w:r>
        <w:t xml:space="preserve">Na dan izvještavanja iznos novca u banci kojeg čine salda na kunskim i/ili deviznim računima te novac u blagajni iznosio je </w:t>
      </w:r>
      <w:r w:rsidR="00146210">
        <w:t>167.155</w:t>
      </w:r>
      <w:r>
        <w:t xml:space="preserve"> kn.</w:t>
      </w:r>
    </w:p>
    <w:p w14:paraId="7D822645" w14:textId="77777777" w:rsidR="00B43C7F" w:rsidRDefault="00BA0F36">
      <w:pPr>
        <w:pStyle w:val="Naslov2"/>
        <w:ind w:left="-5"/>
      </w:pPr>
      <w:r>
        <w:lastRenderedPageBreak/>
        <w:t>PASIVA</w:t>
      </w:r>
    </w:p>
    <w:p w14:paraId="05032C3E" w14:textId="77777777" w:rsidR="00B43C7F" w:rsidRDefault="00BA0F36">
      <w:pPr>
        <w:pStyle w:val="Naslov3"/>
        <w:ind w:left="-5" w:right="0"/>
      </w:pPr>
      <w:r>
        <w:t>Kapital i rezerve</w:t>
      </w:r>
    </w:p>
    <w:p w14:paraId="65C4EDB5" w14:textId="77777777" w:rsidR="00B43C7F" w:rsidRDefault="00BA0F36">
      <w:pPr>
        <w:pStyle w:val="Naslov4"/>
        <w:ind w:left="-5"/>
      </w:pPr>
      <w:r>
        <w:t>Bilješka br. 15</w:t>
      </w:r>
    </w:p>
    <w:p w14:paraId="4EE038E1" w14:textId="77777777" w:rsidR="00B43C7F" w:rsidRDefault="00BA0F36">
      <w:pPr>
        <w:ind w:left="-5"/>
      </w:pPr>
      <w:r>
        <w:t>Prema standardima financijskog izvještavanja kapital i rezerve se sastoje od zadržane dobiti i dobiti tekućeg razdoblja.</w:t>
      </w:r>
    </w:p>
    <w:p w14:paraId="0AF300CF" w14:textId="01A5C897" w:rsidR="00B43C7F" w:rsidRDefault="00BA0F36">
      <w:pPr>
        <w:spacing w:after="841"/>
        <w:ind w:left="-5"/>
      </w:pPr>
      <w:r>
        <w:t xml:space="preserve">Na dan izvještavanja kapital Društva iznosio je </w:t>
      </w:r>
      <w:r w:rsidR="00866DE1">
        <w:t>206.381</w:t>
      </w:r>
      <w:r>
        <w:t xml:space="preserve"> kn.</w:t>
      </w:r>
    </w:p>
    <w:p w14:paraId="2772BC59" w14:textId="77777777" w:rsidR="00B43C7F" w:rsidRDefault="00BA0F36">
      <w:pPr>
        <w:pStyle w:val="Naslov3"/>
        <w:ind w:left="-5" w:right="0"/>
      </w:pPr>
      <w:r>
        <w:t>Zadržana dobit ili preneseni gubitak</w:t>
      </w:r>
    </w:p>
    <w:p w14:paraId="77B0702E" w14:textId="77777777" w:rsidR="00B43C7F" w:rsidRDefault="00BA0F36">
      <w:pPr>
        <w:pStyle w:val="Naslov4"/>
        <w:ind w:left="-5"/>
      </w:pPr>
      <w:r>
        <w:t>Bilješka br. 16</w:t>
      </w:r>
    </w:p>
    <w:p w14:paraId="46CC8A59" w14:textId="54B201B0" w:rsidR="00B43C7F" w:rsidRDefault="00BA0F36">
      <w:pPr>
        <w:ind w:left="-15" w:firstLine="154"/>
      </w:pPr>
      <w:r>
        <w:t xml:space="preserve">Stanje zadržane dobiti na dan izvještavanja kao rezultat prijašnjeg poslovanja društva iznosilo je </w:t>
      </w:r>
      <w:r w:rsidR="00146210">
        <w:t>170.480</w:t>
      </w:r>
      <w:r>
        <w:t xml:space="preserve"> kn.</w:t>
      </w:r>
    </w:p>
    <w:p w14:paraId="2FE45911" w14:textId="77777777" w:rsidR="00B43C7F" w:rsidRDefault="00BA0F36">
      <w:pPr>
        <w:spacing w:after="310" w:line="258" w:lineRule="auto"/>
        <w:ind w:left="-5" w:right="4930"/>
        <w:jc w:val="left"/>
      </w:pPr>
      <w:r>
        <w:rPr>
          <w:b/>
        </w:rPr>
        <w:t xml:space="preserve">Dobit ili gubitak poslovne godine </w:t>
      </w:r>
      <w:r>
        <w:rPr>
          <w:b/>
          <w:i/>
          <w:color w:val="808080"/>
          <w:sz w:val="20"/>
          <w:u w:val="single" w:color="808080"/>
        </w:rPr>
        <w:t>Bilješka br. 17</w:t>
      </w:r>
    </w:p>
    <w:p w14:paraId="6639A7C2" w14:textId="4F732172" w:rsidR="00B43C7F" w:rsidRDefault="00BA0F36">
      <w:pPr>
        <w:ind w:left="-5"/>
      </w:pPr>
      <w:r>
        <w:t xml:space="preserve">Društvo je u poslovnoj godini ostvarilo neto dobit u iznosu </w:t>
      </w:r>
      <w:r w:rsidR="00146210">
        <w:t xml:space="preserve">35.901 </w:t>
      </w:r>
      <w:r>
        <w:t>kn.</w:t>
      </w:r>
    </w:p>
    <w:p w14:paraId="4CE59B5C" w14:textId="77777777" w:rsidR="00B43C7F" w:rsidRDefault="00BA0F36">
      <w:pPr>
        <w:pStyle w:val="Naslov3"/>
        <w:ind w:left="-5" w:right="0"/>
      </w:pPr>
      <w:r>
        <w:t>Dugoročne obveze</w:t>
      </w:r>
    </w:p>
    <w:p w14:paraId="1F86091E" w14:textId="77777777" w:rsidR="00B43C7F" w:rsidRDefault="00BA0F36">
      <w:pPr>
        <w:pStyle w:val="Naslov4"/>
        <w:ind w:left="-5"/>
      </w:pPr>
      <w:r>
        <w:t>Bilješka br. 18</w:t>
      </w:r>
    </w:p>
    <w:p w14:paraId="74187E90" w14:textId="77777777" w:rsidR="00B43C7F" w:rsidRDefault="00BA0F36">
      <w:pPr>
        <w:ind w:left="-5"/>
      </w:pPr>
      <w:r>
        <w:t>Dugoročne obveze odnose se na obveze s rokom dospijeća dužim od godinu dana.</w:t>
      </w:r>
    </w:p>
    <w:p w14:paraId="6ABC6321" w14:textId="2D4A6E2A" w:rsidR="00B43C7F" w:rsidRDefault="00BA0F36">
      <w:pPr>
        <w:ind w:left="-5"/>
      </w:pPr>
      <w:r>
        <w:t>Društvo je na dan izvještavanja imalo dugoročne obveze u visini od</w:t>
      </w:r>
      <w:r w:rsidR="00146210">
        <w:t xml:space="preserve"> 278.900</w:t>
      </w:r>
      <w:r>
        <w:t xml:space="preserve"> kn.</w:t>
      </w:r>
    </w:p>
    <w:p w14:paraId="5833DCE7" w14:textId="77777777" w:rsidR="00B43C7F" w:rsidRDefault="00BA0F36">
      <w:pPr>
        <w:pStyle w:val="Naslov3"/>
        <w:ind w:left="-5" w:right="0"/>
      </w:pPr>
      <w:r>
        <w:t>Dugoročne obveze prema bankama i drugim financijskim institucijama</w:t>
      </w:r>
    </w:p>
    <w:p w14:paraId="58AE63AE" w14:textId="77777777" w:rsidR="00B43C7F" w:rsidRDefault="00BA0F36">
      <w:pPr>
        <w:pStyle w:val="Naslov4"/>
        <w:ind w:left="-5"/>
      </w:pPr>
      <w:r>
        <w:t>Bilješka br. 19</w:t>
      </w:r>
    </w:p>
    <w:p w14:paraId="3532FB47" w14:textId="3BFEB3C7" w:rsidR="00B43C7F" w:rsidRDefault="00BA0F36">
      <w:pPr>
        <w:ind w:left="-5"/>
      </w:pPr>
      <w:r>
        <w:t xml:space="preserve">Dugoročne obveze prema bankama i drugim financijskim institucijama na dan izvještavanja iznosile su ukupno </w:t>
      </w:r>
      <w:r w:rsidR="00146210">
        <w:t>278.900</w:t>
      </w:r>
      <w:r>
        <w:t xml:space="preserve"> kn.</w:t>
      </w:r>
    </w:p>
    <w:p w14:paraId="7FDEB04D" w14:textId="77777777" w:rsidR="00B43C7F" w:rsidRDefault="00BA0F36">
      <w:pPr>
        <w:pStyle w:val="Naslov3"/>
        <w:spacing w:after="310"/>
        <w:ind w:left="-5" w:right="6346"/>
      </w:pPr>
      <w:r>
        <w:t xml:space="preserve">Kratkoročne obveze </w:t>
      </w:r>
      <w:r>
        <w:rPr>
          <w:i/>
          <w:color w:val="808080"/>
          <w:sz w:val="20"/>
          <w:u w:val="single" w:color="808080"/>
        </w:rPr>
        <w:t>Bilješka br. 20</w:t>
      </w:r>
    </w:p>
    <w:p w14:paraId="1D1E6E30" w14:textId="77777777" w:rsidR="00B43C7F" w:rsidRDefault="00BA0F36">
      <w:pPr>
        <w:ind w:left="-5"/>
      </w:pPr>
      <w:r>
        <w:t>Kratkoročne obveze odnose se na obveze s rokom dospijeća kraćim od godinu dana.</w:t>
      </w:r>
    </w:p>
    <w:p w14:paraId="3375F6CA" w14:textId="4F7CB718" w:rsidR="00B43C7F" w:rsidRDefault="00BA0F36">
      <w:pPr>
        <w:spacing w:after="510"/>
        <w:ind w:left="-5"/>
      </w:pPr>
      <w:r>
        <w:t xml:space="preserve">Društvo je na dan izvještavanja imalo kratkoročne obveze u visini od </w:t>
      </w:r>
      <w:r w:rsidR="00146210">
        <w:t>66.445</w:t>
      </w:r>
      <w:r w:rsidR="00D31D35">
        <w:t xml:space="preserve"> </w:t>
      </w:r>
      <w:r>
        <w:t>kn.</w:t>
      </w:r>
    </w:p>
    <w:p w14:paraId="4F896492" w14:textId="77777777" w:rsidR="00B43C7F" w:rsidRDefault="00BA0F36">
      <w:pPr>
        <w:pStyle w:val="Naslov3"/>
        <w:ind w:left="-5" w:right="0"/>
      </w:pPr>
      <w:r>
        <w:t>Kratkoročne obveze za primljenu robu i usluge</w:t>
      </w:r>
    </w:p>
    <w:p w14:paraId="64E40FED" w14:textId="77777777" w:rsidR="00B43C7F" w:rsidRDefault="00BA0F36">
      <w:pPr>
        <w:spacing w:after="261" w:line="259" w:lineRule="auto"/>
        <w:ind w:left="-5"/>
        <w:jc w:val="left"/>
      </w:pPr>
      <w:r>
        <w:rPr>
          <w:b/>
          <w:i/>
          <w:color w:val="808080"/>
          <w:sz w:val="20"/>
          <w:u w:val="single" w:color="808080"/>
        </w:rPr>
        <w:t>Bilješka br. 21</w:t>
      </w:r>
    </w:p>
    <w:p w14:paraId="1C43DD9A" w14:textId="38119875" w:rsidR="00B43C7F" w:rsidRDefault="00BA0F36">
      <w:pPr>
        <w:spacing w:after="558"/>
        <w:ind w:left="-5"/>
      </w:pPr>
      <w:r>
        <w:t>Ukupne kratkoročne obveze za primljenu robu i usluge iznosile su</w:t>
      </w:r>
      <w:r w:rsidR="00146210">
        <w:t xml:space="preserve"> 7.343</w:t>
      </w:r>
      <w:r>
        <w:t xml:space="preserve"> kn.</w:t>
      </w:r>
    </w:p>
    <w:p w14:paraId="72992300" w14:textId="77777777" w:rsidR="00B43C7F" w:rsidRDefault="00BA0F36">
      <w:pPr>
        <w:pStyle w:val="Naslov3"/>
        <w:ind w:left="-5" w:right="0"/>
      </w:pPr>
      <w:r>
        <w:lastRenderedPageBreak/>
        <w:t>Kratkoročne obveze prema zaposlenicima</w:t>
      </w:r>
    </w:p>
    <w:p w14:paraId="77E0B0D5" w14:textId="77777777" w:rsidR="00B43C7F" w:rsidRDefault="00BA0F36">
      <w:pPr>
        <w:pStyle w:val="Naslov4"/>
        <w:ind w:left="-5"/>
      </w:pPr>
      <w:r>
        <w:t>Bilješka br. 22</w:t>
      </w:r>
    </w:p>
    <w:p w14:paraId="01ECC2B6" w14:textId="77777777" w:rsidR="00B43C7F" w:rsidRDefault="00BA0F36">
      <w:pPr>
        <w:ind w:left="-5"/>
      </w:pPr>
      <w:r>
        <w:t>Kratkoročne obveze prema zaposlenicima odnose se na obračunate, a neisplaćene neto plaće, naknade i slične obveze.</w:t>
      </w:r>
    </w:p>
    <w:p w14:paraId="72F65FCF" w14:textId="13DDC5A8" w:rsidR="00B43C7F" w:rsidRDefault="00BA0F36">
      <w:pPr>
        <w:ind w:left="-5"/>
      </w:pPr>
      <w:r>
        <w:t xml:space="preserve">Kratkoročne obveze prema zaposlenicima na dan izvještavanja iznosile su ukupno </w:t>
      </w:r>
      <w:r w:rsidR="00146210">
        <w:t>32.636</w:t>
      </w:r>
      <w:r>
        <w:t xml:space="preserve"> kn.</w:t>
      </w:r>
    </w:p>
    <w:p w14:paraId="70C68208" w14:textId="77777777" w:rsidR="00B43C7F" w:rsidRDefault="00BA0F36">
      <w:pPr>
        <w:pStyle w:val="Naslov3"/>
        <w:ind w:left="-5" w:right="0"/>
      </w:pPr>
      <w:r>
        <w:t>Kratkoročne obveze za poreze, doprinose i slična davanja</w:t>
      </w:r>
    </w:p>
    <w:p w14:paraId="0A776B2A" w14:textId="77777777" w:rsidR="00B43C7F" w:rsidRDefault="00BA0F36">
      <w:pPr>
        <w:pStyle w:val="Naslov4"/>
        <w:ind w:left="-5"/>
      </w:pPr>
      <w:r>
        <w:t>Bilješka br. 23</w:t>
      </w:r>
    </w:p>
    <w:p w14:paraId="2256E049" w14:textId="77777777" w:rsidR="00B43C7F" w:rsidRDefault="00BA0F36">
      <w:pPr>
        <w:ind w:left="-5"/>
      </w:pPr>
      <w:r>
        <w:t>Kratkoročne obveze za poreze, doprinose i slična davanja odnose se na obračunate, a neplaćene obveze.</w:t>
      </w:r>
    </w:p>
    <w:p w14:paraId="79E70292" w14:textId="62CD851B" w:rsidR="00B43C7F" w:rsidRDefault="00BA0F36">
      <w:pPr>
        <w:ind w:left="-5"/>
      </w:pPr>
      <w:r>
        <w:t xml:space="preserve">Kratkoročne obveze za poreze, doprinose i slična davanja na dan izvještavanja iznosile su ukupno </w:t>
      </w:r>
      <w:r w:rsidR="00146210">
        <w:t>16.822</w:t>
      </w:r>
      <w:r>
        <w:t xml:space="preserve"> kn.</w:t>
      </w:r>
    </w:p>
    <w:p w14:paraId="45B3F2FB" w14:textId="77777777" w:rsidR="006A2A59" w:rsidRDefault="006A2A59">
      <w:pPr>
        <w:ind w:left="-5"/>
      </w:pPr>
    </w:p>
    <w:p w14:paraId="3355739A" w14:textId="77777777" w:rsidR="00B43C7F" w:rsidRDefault="00BA0F36">
      <w:pPr>
        <w:pStyle w:val="Naslov1"/>
        <w:ind w:left="705" w:hanging="720"/>
      </w:pPr>
      <w:r>
        <w:t>V. PRIHVAĆANJE I OBJAVA FINANCIJSKIH IZVJEŠTAJA OD STRANE UPRAVE DRUŠTVA</w:t>
      </w:r>
    </w:p>
    <w:p w14:paraId="704098C2" w14:textId="77777777" w:rsidR="00B43C7F" w:rsidRDefault="00BA0F36">
      <w:pPr>
        <w:pStyle w:val="Naslov2"/>
        <w:spacing w:after="269" w:line="258" w:lineRule="auto"/>
        <w:ind w:left="-5"/>
      </w:pPr>
      <w:r>
        <w:rPr>
          <w:i w:val="0"/>
        </w:rPr>
        <w:t>Objava financijskih izvještaja</w:t>
      </w:r>
    </w:p>
    <w:p w14:paraId="7931450E" w14:textId="77777777" w:rsidR="00B43C7F" w:rsidRDefault="00BA0F36">
      <w:pPr>
        <w:ind w:left="-5"/>
      </w:pPr>
      <w:r>
        <w:t>Uprava društva je svojom odlukom i ovjerom financijskih izvještaja prihvatila financijske izvještaje za poslovnu godinu i odobrila njihovu objavu.</w:t>
      </w:r>
    </w:p>
    <w:tbl>
      <w:tblPr>
        <w:tblStyle w:val="TableGrid"/>
        <w:tblW w:w="9124" w:type="dxa"/>
        <w:tblInd w:w="0" w:type="dxa"/>
        <w:tblLook w:val="04A0" w:firstRow="1" w:lastRow="0" w:firstColumn="1" w:lastColumn="0" w:noHBand="0" w:noVBand="1"/>
      </w:tblPr>
      <w:tblGrid>
        <w:gridCol w:w="5558"/>
        <w:gridCol w:w="2568"/>
        <w:gridCol w:w="998"/>
      </w:tblGrid>
      <w:tr w:rsidR="00B43C7F" w14:paraId="608879D6" w14:textId="77777777">
        <w:trPr>
          <w:trHeight w:val="281"/>
        </w:trPr>
        <w:tc>
          <w:tcPr>
            <w:tcW w:w="5558" w:type="dxa"/>
            <w:tcBorders>
              <w:top w:val="nil"/>
              <w:left w:val="nil"/>
              <w:bottom w:val="nil"/>
              <w:right w:val="nil"/>
            </w:tcBorders>
          </w:tcPr>
          <w:p w14:paraId="72333094" w14:textId="77777777" w:rsidR="00B43C7F" w:rsidRDefault="00BA0F36">
            <w:pPr>
              <w:spacing w:after="0" w:line="259" w:lineRule="auto"/>
              <w:ind w:left="0" w:firstLine="0"/>
              <w:jc w:val="left"/>
            </w:pPr>
            <w:r>
              <w:t>Osoba odgovorna za sastavljanje bilješki:</w:t>
            </w:r>
          </w:p>
        </w:tc>
        <w:tc>
          <w:tcPr>
            <w:tcW w:w="2568" w:type="dxa"/>
            <w:tcBorders>
              <w:top w:val="nil"/>
              <w:left w:val="nil"/>
              <w:bottom w:val="nil"/>
              <w:right w:val="nil"/>
            </w:tcBorders>
          </w:tcPr>
          <w:p w14:paraId="30DB9FC4" w14:textId="163C6133" w:rsidR="00B43C7F" w:rsidRDefault="00EE412E">
            <w:pPr>
              <w:spacing w:after="0" w:line="259" w:lineRule="auto"/>
              <w:ind w:left="672" w:firstLine="0"/>
              <w:jc w:val="left"/>
            </w:pPr>
            <w:r>
              <w:t>Ravnatelj: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14:paraId="748D01BC" w14:textId="77777777" w:rsidR="00B43C7F" w:rsidRDefault="00B43C7F">
            <w:pPr>
              <w:spacing w:after="160" w:line="259" w:lineRule="auto"/>
              <w:ind w:left="0" w:firstLine="0"/>
              <w:jc w:val="left"/>
            </w:pPr>
          </w:p>
        </w:tc>
      </w:tr>
      <w:tr w:rsidR="00B43C7F" w14:paraId="44120373" w14:textId="77777777">
        <w:trPr>
          <w:trHeight w:val="564"/>
        </w:trPr>
        <w:tc>
          <w:tcPr>
            <w:tcW w:w="5558" w:type="dxa"/>
            <w:tcBorders>
              <w:top w:val="nil"/>
              <w:left w:val="nil"/>
              <w:bottom w:val="nil"/>
              <w:right w:val="nil"/>
            </w:tcBorders>
          </w:tcPr>
          <w:p w14:paraId="6EB70059" w14:textId="77777777" w:rsidR="00B43C7F" w:rsidRDefault="00BA0F36">
            <w:pPr>
              <w:spacing w:after="0" w:line="259" w:lineRule="auto"/>
              <w:ind w:left="0" w:firstLine="0"/>
              <w:jc w:val="left"/>
            </w:pPr>
            <w:r>
              <w:t>GORDANA BELAK</w:t>
            </w:r>
          </w:p>
          <w:p w14:paraId="7D954EF7" w14:textId="77777777" w:rsidR="00B43C7F" w:rsidRDefault="00BA0F36">
            <w:pPr>
              <w:spacing w:after="0" w:line="259" w:lineRule="auto"/>
              <w:ind w:left="0" w:firstLine="0"/>
              <w:jc w:val="left"/>
            </w:pPr>
            <w:r>
              <w:rPr>
                <w:i/>
                <w:color w:val="BFBFBF"/>
              </w:rPr>
              <w:t>BELAK-KECERIN d.o.o.</w:t>
            </w:r>
          </w:p>
        </w:tc>
        <w:tc>
          <w:tcPr>
            <w:tcW w:w="2568" w:type="dxa"/>
            <w:tcBorders>
              <w:top w:val="nil"/>
              <w:left w:val="nil"/>
              <w:bottom w:val="nil"/>
              <w:right w:val="nil"/>
            </w:tcBorders>
          </w:tcPr>
          <w:p w14:paraId="640344A7" w14:textId="08C1D5BC" w:rsidR="00B43C7F" w:rsidRDefault="00EE412E">
            <w:pPr>
              <w:spacing w:after="0" w:line="259" w:lineRule="auto"/>
              <w:ind w:left="672" w:right="36" w:firstLine="0"/>
              <w:jc w:val="left"/>
            </w:pPr>
            <w:r>
              <w:t>MAJA RODIĆ ŠKONDRO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14:paraId="6C6D9C4C" w14:textId="664C9430" w:rsidR="00B43C7F" w:rsidRDefault="00B43C7F">
            <w:pPr>
              <w:spacing w:after="0" w:line="259" w:lineRule="auto"/>
              <w:ind w:left="0" w:firstLine="0"/>
            </w:pPr>
          </w:p>
        </w:tc>
      </w:tr>
    </w:tbl>
    <w:p w14:paraId="021B25BA" w14:textId="77777777" w:rsidR="00B43C7F" w:rsidRDefault="00BA0F36">
      <w:pPr>
        <w:spacing w:after="0" w:line="259" w:lineRule="auto"/>
        <w:ind w:left="0" w:firstLine="0"/>
        <w:jc w:val="left"/>
        <w:rPr>
          <w:i/>
          <w:color w:val="BFBFBF"/>
        </w:rPr>
      </w:pPr>
      <w:r>
        <w:rPr>
          <w:i/>
          <w:color w:val="BFBFBF"/>
        </w:rPr>
        <w:t>Savska 48, Ivanić Grad</w:t>
      </w:r>
    </w:p>
    <w:p w14:paraId="668306F7" w14:textId="77777777" w:rsidR="004428F8" w:rsidRDefault="004428F8">
      <w:pPr>
        <w:spacing w:after="0" w:line="259" w:lineRule="auto"/>
        <w:ind w:left="0" w:firstLine="0"/>
        <w:jc w:val="left"/>
        <w:rPr>
          <w:i/>
          <w:color w:val="BFBFBF"/>
        </w:rPr>
      </w:pPr>
    </w:p>
    <w:p w14:paraId="4BAF2CFD" w14:textId="77777777" w:rsidR="004428F8" w:rsidRDefault="004428F8">
      <w:pPr>
        <w:spacing w:after="0" w:line="259" w:lineRule="auto"/>
        <w:ind w:left="0" w:firstLine="0"/>
        <w:jc w:val="left"/>
        <w:rPr>
          <w:i/>
          <w:color w:val="BFBFBF"/>
        </w:rPr>
      </w:pPr>
    </w:p>
    <w:p w14:paraId="1A5DCF0A" w14:textId="77777777" w:rsidR="004428F8" w:rsidRDefault="004428F8">
      <w:pPr>
        <w:spacing w:after="0" w:line="259" w:lineRule="auto"/>
        <w:ind w:left="0" w:firstLine="0"/>
        <w:jc w:val="left"/>
      </w:pPr>
    </w:p>
    <w:sectPr w:rsidR="004428F8">
      <w:footerReference w:type="even" r:id="rId6"/>
      <w:footerReference w:type="default" r:id="rId7"/>
      <w:footerReference w:type="first" r:id="rId8"/>
      <w:pgSz w:w="11904" w:h="16834"/>
      <w:pgMar w:top="706" w:right="1131" w:bottom="988" w:left="1416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4CAAB" w14:textId="77777777" w:rsidR="00BA0F36" w:rsidRDefault="00BA0F36">
      <w:pPr>
        <w:spacing w:after="0" w:line="240" w:lineRule="auto"/>
      </w:pPr>
      <w:r>
        <w:separator/>
      </w:r>
    </w:p>
  </w:endnote>
  <w:endnote w:type="continuationSeparator" w:id="0">
    <w:p w14:paraId="6250B435" w14:textId="77777777" w:rsidR="00BA0F36" w:rsidRDefault="00BA0F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E86D1" w14:textId="77777777" w:rsidR="00B43C7F" w:rsidRDefault="00BA0F36">
    <w:pPr>
      <w:spacing w:after="0" w:line="259" w:lineRule="auto"/>
      <w:ind w:left="0" w:right="3" w:firstLine="0"/>
      <w:jc w:val="right"/>
    </w:pPr>
    <w:r>
      <w:rPr>
        <w:i/>
        <w:color w:val="BFBFBF"/>
        <w:sz w:val="20"/>
      </w:rPr>
      <w:t xml:space="preserve">str.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i/>
        <w:color w:val="BFBFBF"/>
        <w:sz w:val="20"/>
      </w:rPr>
      <w:t>2</w:t>
    </w:r>
    <w:r>
      <w:rPr>
        <w:i/>
        <w:color w:val="BFBFBF"/>
        <w:sz w:val="20"/>
      </w:rPr>
      <w:fldChar w:fldCharType="end"/>
    </w:r>
    <w:r>
      <w:rPr>
        <w:i/>
        <w:color w:val="BFBFBF"/>
        <w:sz w:val="20"/>
      </w:rPr>
      <w:t xml:space="preserve"> / </w:t>
    </w:r>
    <w:fldSimple w:instr=" NUMPAGES   \* MERGEFORMAT ">
      <w:r>
        <w:rPr>
          <w:i/>
          <w:color w:val="BFBFBF"/>
          <w:sz w:val="20"/>
        </w:rPr>
        <w:t>6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31CA3" w14:textId="77777777" w:rsidR="00B43C7F" w:rsidRDefault="00BA0F36">
    <w:pPr>
      <w:spacing w:after="0" w:line="259" w:lineRule="auto"/>
      <w:ind w:left="0" w:right="3" w:firstLine="0"/>
      <w:jc w:val="right"/>
    </w:pPr>
    <w:r>
      <w:rPr>
        <w:i/>
        <w:color w:val="BFBFBF"/>
        <w:sz w:val="20"/>
      </w:rPr>
      <w:t xml:space="preserve">str.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i/>
        <w:color w:val="BFBFBF"/>
        <w:sz w:val="20"/>
      </w:rPr>
      <w:t>2</w:t>
    </w:r>
    <w:r>
      <w:rPr>
        <w:i/>
        <w:color w:val="BFBFBF"/>
        <w:sz w:val="20"/>
      </w:rPr>
      <w:fldChar w:fldCharType="end"/>
    </w:r>
    <w:r>
      <w:rPr>
        <w:i/>
        <w:color w:val="BFBFBF"/>
        <w:sz w:val="20"/>
      </w:rPr>
      <w:t xml:space="preserve"> / </w:t>
    </w:r>
    <w:fldSimple w:instr=" NUMPAGES   \* MERGEFORMAT ">
      <w:r>
        <w:rPr>
          <w:i/>
          <w:color w:val="BFBFBF"/>
          <w:sz w:val="20"/>
        </w:rPr>
        <w:t>6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578BD" w14:textId="77777777" w:rsidR="00B43C7F" w:rsidRDefault="00B43C7F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DC600B" w14:textId="77777777" w:rsidR="00BA0F36" w:rsidRDefault="00BA0F36">
      <w:pPr>
        <w:spacing w:after="0" w:line="240" w:lineRule="auto"/>
      </w:pPr>
      <w:r>
        <w:separator/>
      </w:r>
    </w:p>
  </w:footnote>
  <w:footnote w:type="continuationSeparator" w:id="0">
    <w:p w14:paraId="43DFE3B7" w14:textId="77777777" w:rsidR="00BA0F36" w:rsidRDefault="00BA0F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3C7F"/>
    <w:rsid w:val="0014610C"/>
    <w:rsid w:val="00146210"/>
    <w:rsid w:val="004428F8"/>
    <w:rsid w:val="004E3A1C"/>
    <w:rsid w:val="0064500F"/>
    <w:rsid w:val="00672E30"/>
    <w:rsid w:val="006A2A59"/>
    <w:rsid w:val="00866DE1"/>
    <w:rsid w:val="00B43C7F"/>
    <w:rsid w:val="00BA0F36"/>
    <w:rsid w:val="00C77391"/>
    <w:rsid w:val="00CE44D6"/>
    <w:rsid w:val="00D2778F"/>
    <w:rsid w:val="00D31D35"/>
    <w:rsid w:val="00DB602E"/>
    <w:rsid w:val="00DF6D63"/>
    <w:rsid w:val="00E5111A"/>
    <w:rsid w:val="00EE1919"/>
    <w:rsid w:val="00EE412E"/>
    <w:rsid w:val="00F16BA1"/>
    <w:rsid w:val="00FE2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CA405"/>
  <w15:docId w15:val="{053DC480-75DB-4CDA-8211-2AAF30164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75" w:line="253" w:lineRule="auto"/>
      <w:ind w:left="10" w:hanging="10"/>
      <w:jc w:val="both"/>
    </w:pPr>
    <w:rPr>
      <w:rFonts w:ascii="Trebuchet MS" w:eastAsia="Trebuchet MS" w:hAnsi="Trebuchet MS" w:cs="Trebuchet MS"/>
      <w:color w:val="000000"/>
      <w:sz w:val="24"/>
    </w:rPr>
  </w:style>
  <w:style w:type="paragraph" w:styleId="Naslov1">
    <w:name w:val="heading 1"/>
    <w:next w:val="Normal"/>
    <w:link w:val="Naslov1Char"/>
    <w:uiPriority w:val="9"/>
    <w:qFormat/>
    <w:pPr>
      <w:keepNext/>
      <w:keepLines/>
      <w:spacing w:after="237" w:line="252" w:lineRule="auto"/>
      <w:ind w:left="10" w:hanging="10"/>
      <w:outlineLvl w:val="0"/>
    </w:pPr>
    <w:rPr>
      <w:rFonts w:ascii="Trebuchet MS" w:eastAsia="Trebuchet MS" w:hAnsi="Trebuchet MS" w:cs="Trebuchet MS"/>
      <w:b/>
      <w:i/>
      <w:color w:val="000000"/>
      <w:sz w:val="28"/>
    </w:rPr>
  </w:style>
  <w:style w:type="paragraph" w:styleId="Naslov2">
    <w:name w:val="heading 2"/>
    <w:next w:val="Normal"/>
    <w:link w:val="Naslov2Char"/>
    <w:uiPriority w:val="9"/>
    <w:unhideWhenUsed/>
    <w:qFormat/>
    <w:pPr>
      <w:keepNext/>
      <w:keepLines/>
      <w:spacing w:after="0"/>
      <w:ind w:left="10" w:hanging="10"/>
      <w:outlineLvl w:val="1"/>
    </w:pPr>
    <w:rPr>
      <w:rFonts w:ascii="Trebuchet MS" w:eastAsia="Trebuchet MS" w:hAnsi="Trebuchet MS" w:cs="Trebuchet MS"/>
      <w:b/>
      <w:i/>
      <w:color w:val="000000"/>
      <w:sz w:val="24"/>
    </w:rPr>
  </w:style>
  <w:style w:type="paragraph" w:styleId="Naslov3">
    <w:name w:val="heading 3"/>
    <w:next w:val="Normal"/>
    <w:link w:val="Naslov3Char"/>
    <w:uiPriority w:val="9"/>
    <w:unhideWhenUsed/>
    <w:qFormat/>
    <w:pPr>
      <w:keepNext/>
      <w:keepLines/>
      <w:spacing w:after="1" w:line="258" w:lineRule="auto"/>
      <w:ind w:left="10" w:right="6801" w:hanging="10"/>
      <w:outlineLvl w:val="2"/>
    </w:pPr>
    <w:rPr>
      <w:rFonts w:ascii="Trebuchet MS" w:eastAsia="Trebuchet MS" w:hAnsi="Trebuchet MS" w:cs="Trebuchet MS"/>
      <w:b/>
      <w:color w:val="000000"/>
      <w:sz w:val="24"/>
    </w:rPr>
  </w:style>
  <w:style w:type="paragraph" w:styleId="Naslov4">
    <w:name w:val="heading 4"/>
    <w:next w:val="Normal"/>
    <w:link w:val="Naslov4Char"/>
    <w:uiPriority w:val="9"/>
    <w:unhideWhenUsed/>
    <w:qFormat/>
    <w:pPr>
      <w:keepNext/>
      <w:keepLines/>
      <w:spacing w:after="309"/>
      <w:ind w:left="10" w:hanging="10"/>
      <w:outlineLvl w:val="3"/>
    </w:pPr>
    <w:rPr>
      <w:rFonts w:ascii="Trebuchet MS" w:eastAsia="Trebuchet MS" w:hAnsi="Trebuchet MS" w:cs="Trebuchet MS"/>
      <w:b/>
      <w:i/>
      <w:color w:val="808080"/>
      <w:sz w:val="20"/>
      <w:u w:val="single" w:color="80808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link w:val="Naslov2"/>
    <w:rPr>
      <w:rFonts w:ascii="Trebuchet MS" w:eastAsia="Trebuchet MS" w:hAnsi="Trebuchet MS" w:cs="Trebuchet MS"/>
      <w:b/>
      <w:i/>
      <w:color w:val="000000"/>
      <w:sz w:val="24"/>
    </w:rPr>
  </w:style>
  <w:style w:type="character" w:customStyle="1" w:styleId="Naslov1Char">
    <w:name w:val="Naslov 1 Char"/>
    <w:link w:val="Naslov1"/>
    <w:rPr>
      <w:rFonts w:ascii="Trebuchet MS" w:eastAsia="Trebuchet MS" w:hAnsi="Trebuchet MS" w:cs="Trebuchet MS"/>
      <w:b/>
      <w:i/>
      <w:color w:val="000000"/>
      <w:sz w:val="28"/>
    </w:rPr>
  </w:style>
  <w:style w:type="character" w:customStyle="1" w:styleId="Naslov4Char">
    <w:name w:val="Naslov 4 Char"/>
    <w:link w:val="Naslov4"/>
    <w:rPr>
      <w:rFonts w:ascii="Trebuchet MS" w:eastAsia="Trebuchet MS" w:hAnsi="Trebuchet MS" w:cs="Trebuchet MS"/>
      <w:b/>
      <w:i/>
      <w:color w:val="808080"/>
      <w:sz w:val="20"/>
      <w:u w:val="single" w:color="808080"/>
    </w:rPr>
  </w:style>
  <w:style w:type="character" w:customStyle="1" w:styleId="Naslov3Char">
    <w:name w:val="Naslov 3 Char"/>
    <w:link w:val="Naslov3"/>
    <w:rPr>
      <w:rFonts w:ascii="Trebuchet MS" w:eastAsia="Trebuchet MS" w:hAnsi="Trebuchet MS" w:cs="Trebuchet MS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6</Pages>
  <Words>1163</Words>
  <Characters>6634</Characters>
  <Application>Microsoft Office Word</Application>
  <DocSecurity>0</DocSecurity>
  <Lines>55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Zoran Zoran</dc:creator>
  <cp:keywords/>
  <cp:lastModifiedBy>Gordana Belak</cp:lastModifiedBy>
  <cp:revision>6</cp:revision>
  <dcterms:created xsi:type="dcterms:W3CDTF">2022-03-30T05:43:00Z</dcterms:created>
  <dcterms:modified xsi:type="dcterms:W3CDTF">2023-03-01T12:23:00Z</dcterms:modified>
</cp:coreProperties>
</file>