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08A8A" w14:textId="77777777" w:rsidR="00B43C7F" w:rsidRDefault="00BA0F36">
      <w:pPr>
        <w:spacing w:after="449" w:line="246" w:lineRule="auto"/>
        <w:ind w:left="0" w:right="2624" w:firstLine="0"/>
        <w:jc w:val="left"/>
      </w:pPr>
      <w:r>
        <w:rPr>
          <w:i/>
          <w:color w:val="BFBFBF"/>
          <w:sz w:val="20"/>
        </w:rPr>
        <w:t>Bilješke uz financijske izvještaje sastavljene su od strane: BELAK-KECERIN d.o.o., Savska 48, Ivanić Grad</w:t>
      </w:r>
    </w:p>
    <w:p w14:paraId="225FBB5B" w14:textId="77777777" w:rsidR="00B43C7F" w:rsidRDefault="00BA0F36">
      <w:pPr>
        <w:spacing w:after="0" w:line="265" w:lineRule="auto"/>
        <w:ind w:left="-5"/>
        <w:jc w:val="left"/>
      </w:pPr>
      <w:r>
        <w:rPr>
          <w:b/>
          <w:sz w:val="28"/>
        </w:rPr>
        <w:t>DJEČJI VRTIĆ RODA</w:t>
      </w:r>
    </w:p>
    <w:p w14:paraId="4DA36933" w14:textId="77777777" w:rsidR="00B43C7F" w:rsidRDefault="00BA0F36">
      <w:pPr>
        <w:spacing w:after="631" w:line="265" w:lineRule="auto"/>
        <w:ind w:left="-5"/>
        <w:jc w:val="left"/>
      </w:pPr>
      <w:r>
        <w:rPr>
          <w:b/>
          <w:sz w:val="28"/>
        </w:rPr>
        <w:t>IVANIĆ-GRAD, VULINČEVA 1</w:t>
      </w:r>
    </w:p>
    <w:p w14:paraId="1107ACE3" w14:textId="77777777" w:rsidR="00B43C7F" w:rsidRDefault="00BA0F36">
      <w:pPr>
        <w:spacing w:after="0" w:line="265" w:lineRule="auto"/>
        <w:ind w:right="5"/>
        <w:jc w:val="center"/>
      </w:pPr>
      <w:r>
        <w:rPr>
          <w:b/>
          <w:color w:val="2E75B5"/>
          <w:sz w:val="28"/>
        </w:rPr>
        <w:t>Bilješke uz financijske izvještaje poduzetnika za razdoblje</w:t>
      </w:r>
    </w:p>
    <w:p w14:paraId="6E802E65" w14:textId="77777777" w:rsidR="00B43C7F" w:rsidRDefault="00BA0F36">
      <w:pPr>
        <w:spacing w:after="537" w:line="265" w:lineRule="auto"/>
        <w:jc w:val="center"/>
      </w:pPr>
      <w:r>
        <w:rPr>
          <w:b/>
          <w:color w:val="2E75B5"/>
          <w:sz w:val="28"/>
        </w:rPr>
        <w:t>01.01.2018. do 31.12.2018. godine</w:t>
      </w:r>
    </w:p>
    <w:p w14:paraId="4680BFCB" w14:textId="77777777" w:rsidR="00B43C7F" w:rsidRDefault="00BA0F36">
      <w:pPr>
        <w:pStyle w:val="Heading1"/>
        <w:tabs>
          <w:tab w:val="center" w:pos="2379"/>
        </w:tabs>
        <w:ind w:left="-15" w:firstLine="0"/>
      </w:pPr>
      <w:r>
        <w:rPr>
          <w:rFonts w:ascii="Times New Roman" w:eastAsia="Times New Roman" w:hAnsi="Times New Roman" w:cs="Times New Roman"/>
        </w:rPr>
        <w:t>I.</w:t>
      </w:r>
      <w:r>
        <w:rPr>
          <w:rFonts w:ascii="Times New Roman" w:eastAsia="Times New Roman" w:hAnsi="Times New Roman" w:cs="Times New Roman"/>
        </w:rPr>
        <w:tab/>
      </w:r>
      <w:r>
        <w:t xml:space="preserve">INFORMACIJE O </w:t>
      </w:r>
      <w:r w:rsidR="00FA019A">
        <w:t>USTANOVI</w:t>
      </w:r>
    </w:p>
    <w:p w14:paraId="544AA630" w14:textId="77777777" w:rsidR="00B43C7F" w:rsidRDefault="00BA0F36">
      <w:pPr>
        <w:ind w:left="-5"/>
      </w:pPr>
      <w:r>
        <w:t xml:space="preserve">DJEČJI VRTIĆ RODA, IVANIĆ-GRAD (u nastavku: </w:t>
      </w:r>
      <w:r w:rsidR="00FA019A">
        <w:t>Ustanova</w:t>
      </w:r>
      <w:r>
        <w:t>), OIB 07299887895, osnovano je prema zakonima i propisima Republike Hrvatske kao ustanova.</w:t>
      </w:r>
    </w:p>
    <w:p w14:paraId="4ED6584D" w14:textId="77777777" w:rsidR="00B43C7F" w:rsidRDefault="00BA0F36">
      <w:pPr>
        <w:ind w:left="-5"/>
      </w:pPr>
      <w:r>
        <w:t xml:space="preserve">Sjedište </w:t>
      </w:r>
      <w:r w:rsidR="00FA019A">
        <w:t>ustanove</w:t>
      </w:r>
      <w:r>
        <w:t>: IVANIĆ-GRAD, VULINČEVA 1</w:t>
      </w:r>
    </w:p>
    <w:p w14:paraId="10066C26" w14:textId="77777777" w:rsidR="00B43C7F" w:rsidRDefault="00BA0F36">
      <w:pPr>
        <w:ind w:left="-5"/>
      </w:pPr>
      <w:r>
        <w:t xml:space="preserve"> MARINA RADOČAJ ŠAJNOVIĆ, </w:t>
      </w:r>
      <w:r w:rsidR="00FA019A">
        <w:t>ravnteljica</w:t>
      </w:r>
    </w:p>
    <w:p w14:paraId="616FB00A" w14:textId="77777777" w:rsidR="00FA019A" w:rsidRDefault="00FA019A">
      <w:pPr>
        <w:ind w:left="-5"/>
      </w:pPr>
      <w:r>
        <w:t>Maja Rodić Škondro, osnivač</w:t>
      </w:r>
    </w:p>
    <w:p w14:paraId="14C15F5B" w14:textId="77777777" w:rsidR="00FA019A" w:rsidRDefault="00FA019A">
      <w:pPr>
        <w:ind w:left="-5"/>
      </w:pPr>
      <w:r>
        <w:t>Slavica Rodić, predsjednica Upravnog vijeća</w:t>
      </w:r>
    </w:p>
    <w:p w14:paraId="5973D2DD" w14:textId="77777777" w:rsidR="00B43C7F" w:rsidRDefault="00BA0F36">
      <w:pPr>
        <w:spacing w:after="1005"/>
        <w:ind w:left="-5"/>
      </w:pPr>
      <w:r>
        <w:t>Osnovna djelatnost društva je: Predškolsko obrazovanje</w:t>
      </w:r>
    </w:p>
    <w:p w14:paraId="4B6D59F3" w14:textId="77777777" w:rsidR="00B43C7F" w:rsidRDefault="00BA0F36">
      <w:pPr>
        <w:pStyle w:val="Heading1"/>
        <w:tabs>
          <w:tab w:val="center" w:pos="4005"/>
        </w:tabs>
        <w:ind w:left="-15" w:firstLine="0"/>
      </w:pPr>
      <w:r>
        <w:rPr>
          <w:rFonts w:ascii="Times New Roman" w:eastAsia="Times New Roman" w:hAnsi="Times New Roman" w:cs="Times New Roman"/>
        </w:rPr>
        <w:t>II.</w:t>
      </w:r>
      <w:r>
        <w:rPr>
          <w:rFonts w:ascii="Times New Roman" w:eastAsia="Times New Roman" w:hAnsi="Times New Roman" w:cs="Times New Roman"/>
        </w:rPr>
        <w:tab/>
      </w:r>
      <w:r>
        <w:t>OSNOVE SASTAVLJANJA FINANCIJSKIH IZVJEŠTAJA</w:t>
      </w:r>
    </w:p>
    <w:p w14:paraId="3D20AE2C" w14:textId="77777777" w:rsidR="00B43C7F" w:rsidRDefault="00BA0F36">
      <w:pPr>
        <w:spacing w:after="0"/>
        <w:ind w:left="-5"/>
      </w:pPr>
      <w:r>
        <w:t>Financijski izvještaji Društva sastavljeni su sukladno Hrvatskim standardima financijskog izvještavanja koje je donio Odbor za standarde financijskog izvještavanja na temelju odredbi Zakona o računovodstvu. Na financijske izvještaje u 2018. godini primjenjuju se odredbe važećeg Zakona o računovodstvu te Hrvatskih računovodstvenih standarda. Financijski izvještaji sastavljeni su na osnovi povijesnog troška, a detaljnija određenja dana su uz pojedine pozicije izvještaja.</w:t>
      </w:r>
    </w:p>
    <w:p w14:paraId="29C6A13B" w14:textId="77777777" w:rsidR="00B43C7F" w:rsidRDefault="00BA0F36">
      <w:pPr>
        <w:spacing w:after="0"/>
        <w:ind w:left="-5"/>
      </w:pPr>
      <w:r>
        <w:t>Financijski izvještaj</w:t>
      </w:r>
      <w:r w:rsidR="00FA019A">
        <w:t xml:space="preserve">i </w:t>
      </w:r>
      <w:r>
        <w:t>prezentiraju</w:t>
      </w:r>
      <w:r w:rsidR="00FA019A">
        <w:t xml:space="preserve"> </w:t>
      </w:r>
      <w:r>
        <w:t>istinito</w:t>
      </w:r>
      <w:r w:rsidR="00FA019A">
        <w:t xml:space="preserve"> </w:t>
      </w:r>
      <w:r>
        <w:t>i fer</w:t>
      </w:r>
      <w:r w:rsidR="00FA019A">
        <w:t xml:space="preserve"> </w:t>
      </w:r>
      <w:r>
        <w:t>financijski</w:t>
      </w:r>
      <w:r>
        <w:tab/>
        <w:t>položaj,financijsku uspješnost i novčane tijekove poduzetnika.</w:t>
      </w:r>
    </w:p>
    <w:p w14:paraId="442426B4" w14:textId="77777777" w:rsidR="00B43C7F" w:rsidRDefault="00BA0F36">
      <w:pPr>
        <w:spacing w:after="682"/>
        <w:ind w:left="-5"/>
      </w:pPr>
      <w:r>
        <w:t>Vjerno su predočeni učinci transakcija i drugih poslovnih događaja, a u skladu s kriterijima priznavanja imovine, obveza, kapitala, prihoda i rashoda.</w:t>
      </w:r>
    </w:p>
    <w:p w14:paraId="39EDB22A" w14:textId="77777777" w:rsidR="00B43C7F" w:rsidRDefault="00BA0F36">
      <w:pPr>
        <w:pStyle w:val="Heading1"/>
        <w:tabs>
          <w:tab w:val="center" w:pos="2349"/>
        </w:tabs>
        <w:ind w:left="-15" w:firstLine="0"/>
      </w:pPr>
      <w:r>
        <w:t>III.</w:t>
      </w:r>
      <w:r>
        <w:tab/>
        <w:t>RAČUN DOBITI I GUBITKA</w:t>
      </w:r>
    </w:p>
    <w:p w14:paraId="6ED8C8E0" w14:textId="77777777" w:rsidR="00B43C7F" w:rsidRDefault="00BA0F36">
      <w:pPr>
        <w:pStyle w:val="Heading2"/>
        <w:ind w:left="-5"/>
      </w:pPr>
      <w:r>
        <w:t>PRIHODI</w:t>
      </w:r>
    </w:p>
    <w:p w14:paraId="0D9F2E7E" w14:textId="77777777" w:rsidR="00B43C7F" w:rsidRDefault="00BA0F36">
      <w:pPr>
        <w:spacing w:after="261" w:line="259" w:lineRule="auto"/>
        <w:ind w:left="-5"/>
        <w:jc w:val="left"/>
      </w:pPr>
      <w:r>
        <w:rPr>
          <w:b/>
          <w:i/>
          <w:color w:val="808080"/>
          <w:sz w:val="20"/>
          <w:u w:val="single" w:color="808080"/>
        </w:rPr>
        <w:t>Bilješka br. 1</w:t>
      </w:r>
    </w:p>
    <w:p w14:paraId="2EC747A7" w14:textId="5472F2BC" w:rsidR="00B43C7F" w:rsidRDefault="00FA019A">
      <w:pPr>
        <w:ind w:left="-5"/>
      </w:pPr>
      <w:r>
        <w:t>Ustanova</w:t>
      </w:r>
      <w:r w:rsidR="00BA0F36">
        <w:t xml:space="preserve"> je u poslovnoj godini 2018. ostvaril</w:t>
      </w:r>
      <w:r w:rsidR="000A6605">
        <w:t>a</w:t>
      </w:r>
      <w:r w:rsidR="00BA0F36">
        <w:t xml:space="preserve"> ukupne prihode u visini od 925.168 kn.</w:t>
      </w:r>
    </w:p>
    <w:p w14:paraId="2E14AE22" w14:textId="77777777" w:rsidR="00B43C7F" w:rsidRDefault="00BA0F36">
      <w:pPr>
        <w:pStyle w:val="Heading3"/>
        <w:spacing w:after="310"/>
        <w:ind w:left="-5"/>
      </w:pPr>
      <w:r>
        <w:lastRenderedPageBreak/>
        <w:t xml:space="preserve">Poslovni prihodi </w:t>
      </w:r>
      <w:r>
        <w:rPr>
          <w:i/>
          <w:color w:val="808080"/>
          <w:sz w:val="20"/>
          <w:u w:val="single" w:color="808080"/>
        </w:rPr>
        <w:t>Bilješka br. 2</w:t>
      </w:r>
    </w:p>
    <w:p w14:paraId="6A69075F" w14:textId="1ED274F6" w:rsidR="00B43C7F" w:rsidRDefault="00BA0F36" w:rsidP="005B6B5A">
      <w:pPr>
        <w:spacing w:after="0" w:line="488" w:lineRule="auto"/>
        <w:ind w:left="-5" w:right="647"/>
      </w:pPr>
      <w:r>
        <w:t>Poslovni prihodi sastoje se od prihoda ost</w:t>
      </w:r>
      <w:r w:rsidR="00FA019A">
        <w:t>va</w:t>
      </w:r>
      <w:r>
        <w:t xml:space="preserve">renih od osnovne djelatnosti. Poslovni prihodi </w:t>
      </w:r>
      <w:r w:rsidR="00FA019A">
        <w:t>Ustanove</w:t>
      </w:r>
      <w:r>
        <w:t xml:space="preserve"> u 2018. godini ukupno su iznosili 925.165 kn.</w:t>
      </w:r>
      <w:r w:rsidR="00FA019A">
        <w:t xml:space="preserve"> Iznos pune ekonomske cijene iznosi 2.220 kn od čega 1370 kn izdvaja Grad Ivanić-Grad za djecu s prebivalištem u Ivanić-Gradu, a razliku od 850 kn plaćaju korisnici usluge- roditelji. U cijenu je uračunato provođenje kraćeg programa sporta u vrtićkoj skupini kao i baby sign program u jasličnoj skupini. Cijena se umanjuje 5 kn/dan za svaki izostanak, 15% popusta za plaćanje pune ekonomske cijene te 25% popusta za braću i sestre kojih je trenutno 6.</w:t>
      </w:r>
      <w:r w:rsidR="005B6B5A">
        <w:t xml:space="preserve"> Sredstva doznačena od strane Grada Ivanić-Grada iznose 487.720 kn dok smo kroz fin.plan potraživali OSIGURAVANJE SREDSTAVA U PRORAČUNU za 32 djece x 12 mjeseci iznos od 526.080,00 KN što je za 38.360,00 kn manje od planiranog (što je iznos dovoljan da se vrtić odlimitira na još dvoje djece za upis te ostane iznos od 5.480 kn viška. Iznos za sufinanciranje 34 djece </w:t>
      </w:r>
      <w:r w:rsidR="00C5349A">
        <w:t xml:space="preserve">bio bi u skladu  sa </w:t>
      </w:r>
      <w:r w:rsidR="005B6B5A">
        <w:t>državno pedagošk</w:t>
      </w:r>
      <w:r w:rsidR="00C5349A">
        <w:t>im</w:t>
      </w:r>
      <w:r w:rsidR="005B6B5A">
        <w:t xml:space="preserve"> standard</w:t>
      </w:r>
      <w:r w:rsidR="00C5349A">
        <w:t>om</w:t>
      </w:r>
      <w:r w:rsidR="005B6B5A">
        <w:t>.</w:t>
      </w:r>
      <w:r w:rsidR="005B6B5A" w:rsidRPr="005B6B5A">
        <w:t xml:space="preserve"> Sredstva doznačena na ime sufinanciranja od strane Općine Kloštar Ivanić su 42.470,00 kn , dok od Općine Brckovljani 8.500,00 kn. IZNOS OD 361.871,00 KN PRIHODOVAN JE OD STRANE RODITELJA.</w:t>
      </w:r>
    </w:p>
    <w:p w14:paraId="5A4CAA1E" w14:textId="77777777" w:rsidR="00B43C7F" w:rsidRDefault="00BA0F36">
      <w:pPr>
        <w:spacing w:after="0" w:line="259" w:lineRule="auto"/>
        <w:ind w:left="0" w:right="3" w:firstLine="0"/>
        <w:jc w:val="right"/>
      </w:pPr>
      <w:r>
        <w:rPr>
          <w:i/>
          <w:color w:val="BFBFBF"/>
          <w:sz w:val="20"/>
        </w:rPr>
        <w:t>str. 1 / 6</w:t>
      </w:r>
    </w:p>
    <w:p w14:paraId="4A271C3C" w14:textId="77777777" w:rsidR="00B43C7F" w:rsidRDefault="00BA0F36">
      <w:pPr>
        <w:spacing w:after="310" w:line="258" w:lineRule="auto"/>
        <w:ind w:left="-5" w:right="6508"/>
        <w:jc w:val="left"/>
      </w:pPr>
      <w:r>
        <w:rPr>
          <w:b/>
        </w:rPr>
        <w:t xml:space="preserve">Financijski prihodi </w:t>
      </w:r>
      <w:r>
        <w:rPr>
          <w:b/>
          <w:i/>
          <w:color w:val="808080"/>
          <w:sz w:val="20"/>
          <w:u w:val="single" w:color="808080"/>
        </w:rPr>
        <w:t>Bilješka br. 3</w:t>
      </w:r>
    </w:p>
    <w:p w14:paraId="597313BF" w14:textId="06BC7CFC" w:rsidR="00B43C7F" w:rsidRDefault="005B6B5A">
      <w:pPr>
        <w:spacing w:after="510"/>
        <w:ind w:left="-5"/>
      </w:pPr>
      <w:r>
        <w:t>Ustanova</w:t>
      </w:r>
      <w:r w:rsidR="00BA0F36">
        <w:t xml:space="preserve"> je u 2018. godini ostvarilo financijske prihode u iznosu 3 kn.</w:t>
      </w:r>
    </w:p>
    <w:p w14:paraId="2EC95A15" w14:textId="77777777" w:rsidR="00B43C7F" w:rsidRDefault="00BA0F36">
      <w:pPr>
        <w:pStyle w:val="Heading2"/>
        <w:ind w:left="-5"/>
      </w:pPr>
      <w:r>
        <w:t>RASHODI</w:t>
      </w:r>
    </w:p>
    <w:p w14:paraId="7D91AD58" w14:textId="77777777" w:rsidR="00B43C7F" w:rsidRDefault="00BA0F36">
      <w:pPr>
        <w:spacing w:after="261" w:line="259" w:lineRule="auto"/>
        <w:ind w:left="-5"/>
        <w:jc w:val="left"/>
      </w:pPr>
      <w:r>
        <w:rPr>
          <w:b/>
          <w:i/>
          <w:color w:val="808080"/>
          <w:sz w:val="20"/>
          <w:u w:val="single" w:color="808080"/>
        </w:rPr>
        <w:t>Bilješka br. 4</w:t>
      </w:r>
    </w:p>
    <w:p w14:paraId="58B40161" w14:textId="5BA8ECA0" w:rsidR="00B43C7F" w:rsidRDefault="005B6B5A">
      <w:pPr>
        <w:spacing w:after="510"/>
        <w:ind w:left="-5"/>
      </w:pPr>
      <w:r>
        <w:t>Ustanova</w:t>
      </w:r>
      <w:r w:rsidR="00BA0F36">
        <w:t xml:space="preserve"> je u poslovnoj godini 2018. ostvarilo ukupne rashode u visini od 905.147 kn.</w:t>
      </w:r>
    </w:p>
    <w:p w14:paraId="0CA5BC2F" w14:textId="77777777" w:rsidR="00B43C7F" w:rsidRDefault="00BA0F36">
      <w:pPr>
        <w:spacing w:after="310" w:line="258" w:lineRule="auto"/>
        <w:ind w:left="-5" w:right="6777"/>
        <w:jc w:val="left"/>
      </w:pPr>
      <w:r>
        <w:rPr>
          <w:b/>
        </w:rPr>
        <w:t xml:space="preserve">Poslovni rashodi </w:t>
      </w:r>
      <w:r>
        <w:rPr>
          <w:b/>
          <w:i/>
          <w:color w:val="808080"/>
          <w:sz w:val="20"/>
          <w:u w:val="single" w:color="808080"/>
        </w:rPr>
        <w:t>Bilješka br. 5</w:t>
      </w:r>
    </w:p>
    <w:p w14:paraId="4D3117A9" w14:textId="46B4166C" w:rsidR="00B43C7F" w:rsidRDefault="005B6B5A">
      <w:pPr>
        <w:spacing w:after="697"/>
        <w:ind w:left="-5"/>
      </w:pPr>
      <w:r>
        <w:t>Ustanova</w:t>
      </w:r>
      <w:r w:rsidR="00BA0F36">
        <w:t xml:space="preserve"> je u 2018. godini iskazalo poslovne rashode u visini od 874.516 kn.</w:t>
      </w:r>
    </w:p>
    <w:p w14:paraId="6F659E43" w14:textId="77777777" w:rsidR="00B43C7F" w:rsidRDefault="00BA0F36">
      <w:pPr>
        <w:pStyle w:val="Heading3"/>
        <w:ind w:left="-5" w:right="0"/>
      </w:pPr>
      <w:r>
        <w:lastRenderedPageBreak/>
        <w:t>Materijalni troškovi</w:t>
      </w:r>
    </w:p>
    <w:p w14:paraId="28755173" w14:textId="77777777" w:rsidR="00B43C7F" w:rsidRDefault="00BA0F36">
      <w:pPr>
        <w:pStyle w:val="Heading4"/>
        <w:spacing w:after="261"/>
        <w:ind w:left="-5"/>
      </w:pPr>
      <w:r>
        <w:t>Bilješka br. 5a</w:t>
      </w:r>
    </w:p>
    <w:p w14:paraId="37C26BD7" w14:textId="77777777" w:rsidR="00B43C7F" w:rsidRDefault="00BA0F36">
      <w:pPr>
        <w:ind w:left="-5"/>
      </w:pPr>
      <w:r>
        <w:t>Materijalni troškovi sastoje se od troškova sirovina i materijala, troškova prodane robe i ostalih vanjskih troškova.</w:t>
      </w:r>
    </w:p>
    <w:p w14:paraId="38AFE063" w14:textId="77777777" w:rsidR="00B43C7F" w:rsidRDefault="00BA0F36">
      <w:pPr>
        <w:spacing w:after="510"/>
        <w:ind w:left="-5"/>
      </w:pPr>
      <w:r>
        <w:t>Tijekom poslovne godine materijalni troškovi iznosili su 305.768 kn.</w:t>
      </w:r>
    </w:p>
    <w:p w14:paraId="4E40022B" w14:textId="77777777" w:rsidR="00B43C7F" w:rsidRDefault="00BA0F36">
      <w:pPr>
        <w:pStyle w:val="Heading3"/>
        <w:ind w:left="-5" w:right="0"/>
      </w:pPr>
      <w:r>
        <w:t>Troškovi osoblja</w:t>
      </w:r>
    </w:p>
    <w:p w14:paraId="089FFB0C" w14:textId="77777777" w:rsidR="00B43C7F" w:rsidRDefault="00BA0F36">
      <w:pPr>
        <w:pStyle w:val="Heading4"/>
        <w:spacing w:after="261"/>
        <w:ind w:left="-5"/>
      </w:pPr>
      <w:r>
        <w:t>Bilješka br. 5b</w:t>
      </w:r>
    </w:p>
    <w:p w14:paraId="7C6EC383" w14:textId="77777777" w:rsidR="00B43C7F" w:rsidRDefault="00BA0F36">
      <w:pPr>
        <w:ind w:left="-5"/>
      </w:pPr>
      <w:r>
        <w:t>Troškovi osoblja se odnose na troškove neto plaća i nadnica, troškova poreza i doprinosa iz plaća i troškova doprinosa na plaće.</w:t>
      </w:r>
    </w:p>
    <w:p w14:paraId="404F75B8" w14:textId="143B2348" w:rsidR="00B43C7F" w:rsidRDefault="00BA0F36">
      <w:pPr>
        <w:spacing w:after="745"/>
        <w:ind w:left="-5"/>
      </w:pPr>
      <w:r>
        <w:t>U 2018. godini troškovi osoblja iznosili su 411.110 kn</w:t>
      </w:r>
      <w:r w:rsidR="005B6B5A">
        <w:t xml:space="preserve"> (dok su paralelno s time prihodi od roditelja 361.871,00 kn).</w:t>
      </w:r>
    </w:p>
    <w:p w14:paraId="4363FADF" w14:textId="77777777" w:rsidR="00B43C7F" w:rsidRDefault="00BA0F36">
      <w:pPr>
        <w:pStyle w:val="Heading3"/>
        <w:ind w:left="-5" w:right="0"/>
      </w:pPr>
      <w:r>
        <w:t>Amortizacija</w:t>
      </w:r>
    </w:p>
    <w:p w14:paraId="6D9C0D7B" w14:textId="77777777" w:rsidR="00B43C7F" w:rsidRDefault="00BA0F36">
      <w:pPr>
        <w:pStyle w:val="Heading4"/>
        <w:ind w:left="-5"/>
      </w:pPr>
      <w:r>
        <w:t>Bilješka br. 5c</w:t>
      </w:r>
    </w:p>
    <w:p w14:paraId="16BE2B09" w14:textId="5F7F3754" w:rsidR="00B43C7F" w:rsidRDefault="00BA0F36">
      <w:pPr>
        <w:ind w:left="-5"/>
      </w:pPr>
      <w:r>
        <w:t xml:space="preserve">U poslovnoj godini trošak amortizacije iznosio je 104.249 kn. Amortizacija je rađena u skladu s računovodstvenim politikama </w:t>
      </w:r>
      <w:r w:rsidR="000A6605">
        <w:t>ustanove</w:t>
      </w:r>
      <w:r>
        <w:t xml:space="preserve"> i odlukama uprav</w:t>
      </w:r>
      <w:r w:rsidR="005B6B5A">
        <w:t>nog vijeća</w:t>
      </w:r>
      <w:r>
        <w:t xml:space="preserve"> </w:t>
      </w:r>
      <w:r w:rsidR="005B6B5A">
        <w:t>ustanove</w:t>
      </w:r>
      <w:r>
        <w:t>.</w:t>
      </w:r>
    </w:p>
    <w:p w14:paraId="1885BBC8" w14:textId="77777777" w:rsidR="00B43C7F" w:rsidRDefault="00BA0F36">
      <w:pPr>
        <w:pStyle w:val="Heading3"/>
        <w:ind w:left="-5" w:right="0"/>
      </w:pPr>
      <w:r>
        <w:t>Ostali troškovi</w:t>
      </w:r>
    </w:p>
    <w:p w14:paraId="5D81B462" w14:textId="77777777" w:rsidR="00B43C7F" w:rsidRDefault="00BA0F36">
      <w:pPr>
        <w:pStyle w:val="Heading4"/>
        <w:spacing w:after="261"/>
        <w:ind w:left="-5"/>
      </w:pPr>
      <w:r>
        <w:t>Bilješka br. 5d</w:t>
      </w:r>
    </w:p>
    <w:p w14:paraId="53F1ED71" w14:textId="77777777" w:rsidR="00B43C7F" w:rsidRDefault="00BA0F36">
      <w:pPr>
        <w:ind w:left="-5"/>
      </w:pPr>
      <w:r>
        <w:t>Ostale troškove čine premije osiguranja, bankarske usluge i troškovi platnog prometa, zdravstvene usluge, troškovi prava korištenja, troškovi članarina, troškovi poreza koji ne ovise o dobitku i ostali nematerijalni troškovi poslovanja.</w:t>
      </w:r>
    </w:p>
    <w:p w14:paraId="032ED9BA" w14:textId="7E017A1D" w:rsidR="00B43C7F" w:rsidRDefault="005B6B5A">
      <w:pPr>
        <w:ind w:left="-5"/>
      </w:pPr>
      <w:r>
        <w:t>Ustanova</w:t>
      </w:r>
      <w:r w:rsidR="00BA0F36">
        <w:t xml:space="preserve"> je u poslovnoj godini imalo ukupno 51.023 kn ostalih troškova.</w:t>
      </w:r>
    </w:p>
    <w:p w14:paraId="37636799" w14:textId="77777777" w:rsidR="00B43C7F" w:rsidRDefault="00BA0F36">
      <w:pPr>
        <w:spacing w:after="262" w:line="258" w:lineRule="auto"/>
        <w:ind w:left="-5" w:right="6062"/>
        <w:jc w:val="left"/>
      </w:pPr>
      <w:r>
        <w:rPr>
          <w:b/>
        </w:rPr>
        <w:t xml:space="preserve">Ostali poslovni rashodi </w:t>
      </w:r>
      <w:r>
        <w:rPr>
          <w:b/>
          <w:i/>
          <w:color w:val="808080"/>
          <w:sz w:val="20"/>
          <w:u w:val="single" w:color="808080"/>
        </w:rPr>
        <w:t>Bilješka br. 5e</w:t>
      </w:r>
    </w:p>
    <w:p w14:paraId="7B8A26CE" w14:textId="43DE35CC" w:rsidR="00B43C7F" w:rsidRDefault="005B6B5A">
      <w:pPr>
        <w:spacing w:after="558"/>
        <w:ind w:left="-5"/>
      </w:pPr>
      <w:r>
        <w:t>Ustanova</w:t>
      </w:r>
      <w:r w:rsidR="00BA0F36">
        <w:t xml:space="preserve"> je u poslovnoj godini imalo ostale poslovne rashode u iznosu 2.366 kn.</w:t>
      </w:r>
    </w:p>
    <w:p w14:paraId="7DFFB5F4" w14:textId="77777777" w:rsidR="00B43C7F" w:rsidRDefault="00BA0F36">
      <w:pPr>
        <w:pStyle w:val="Heading3"/>
        <w:ind w:left="-5" w:right="0"/>
      </w:pPr>
      <w:r>
        <w:t>Financijski rashodi</w:t>
      </w:r>
    </w:p>
    <w:p w14:paraId="55F43B10" w14:textId="77777777" w:rsidR="00B43C7F" w:rsidRDefault="00BA0F36">
      <w:pPr>
        <w:pStyle w:val="Heading4"/>
        <w:ind w:left="-5"/>
      </w:pPr>
      <w:r>
        <w:t>Bilješka br. 6</w:t>
      </w:r>
    </w:p>
    <w:p w14:paraId="158AC489" w14:textId="77777777" w:rsidR="00B43C7F" w:rsidRDefault="00BA0F36">
      <w:pPr>
        <w:ind w:left="-5"/>
      </w:pPr>
      <w:r>
        <w:t>Financijski rashodi se odnose na kamate, tečajne razlike i druge rashode, nerealizirane gubitke (rashode) od financijske imovine, neto vrijednosna usklađenja financijske imovine i ostale financijske rashode.</w:t>
      </w:r>
    </w:p>
    <w:p w14:paraId="07A26895" w14:textId="39F6C662" w:rsidR="00B43C7F" w:rsidRDefault="00024321">
      <w:pPr>
        <w:spacing w:after="589"/>
        <w:ind w:left="-5"/>
      </w:pPr>
      <w:r>
        <w:t>Ustanova</w:t>
      </w:r>
      <w:r w:rsidR="00BA0F36">
        <w:t xml:space="preserve"> je u 2018. godini ostvarilo financijske rashode u iznosu 30.631 kn.</w:t>
      </w:r>
    </w:p>
    <w:p w14:paraId="7C92C111" w14:textId="77777777" w:rsidR="00B43C7F" w:rsidRDefault="00BA0F36">
      <w:pPr>
        <w:pStyle w:val="Heading1"/>
        <w:tabs>
          <w:tab w:val="center" w:pos="1264"/>
        </w:tabs>
        <w:spacing w:after="279"/>
        <w:ind w:left="-15" w:firstLine="0"/>
      </w:pPr>
      <w:r>
        <w:lastRenderedPageBreak/>
        <w:t>IV.</w:t>
      </w:r>
      <w:r>
        <w:tab/>
        <w:t>BILANCA</w:t>
      </w:r>
    </w:p>
    <w:p w14:paraId="25059812" w14:textId="77777777" w:rsidR="00B43C7F" w:rsidRDefault="00BA0F36">
      <w:pPr>
        <w:pStyle w:val="Heading2"/>
        <w:spacing w:after="263"/>
        <w:ind w:left="-5"/>
      </w:pPr>
      <w:r>
        <w:t>AKTIVA</w:t>
      </w:r>
    </w:p>
    <w:p w14:paraId="62A7BDC8" w14:textId="77777777" w:rsidR="00B43C7F" w:rsidRDefault="00BA0F36">
      <w:pPr>
        <w:pStyle w:val="Heading3"/>
        <w:ind w:left="-5" w:right="0"/>
      </w:pPr>
      <w:r>
        <w:t>DUGOTRAJNA IMOVINA</w:t>
      </w:r>
    </w:p>
    <w:p w14:paraId="58289A4A" w14:textId="77777777" w:rsidR="00B43C7F" w:rsidRDefault="00BA0F36">
      <w:pPr>
        <w:pStyle w:val="Heading4"/>
        <w:spacing w:after="26"/>
        <w:ind w:left="-5"/>
      </w:pPr>
      <w:r>
        <w:t>Bilješka br. 7</w:t>
      </w:r>
    </w:p>
    <w:p w14:paraId="28B3F3A8" w14:textId="39061BDF" w:rsidR="00B43C7F" w:rsidRDefault="00BA0F36">
      <w:pPr>
        <w:ind w:left="-5"/>
      </w:pPr>
      <w:r>
        <w:t xml:space="preserve">Dugotrajna imovina </w:t>
      </w:r>
      <w:r w:rsidR="00024321">
        <w:t>ustanove</w:t>
      </w:r>
      <w:r>
        <w:t xml:space="preserve"> sastoji se od nematerijalne imovine, dugotrajne materijalne imovine, dugotrajne financijske imovine, dugoročnih potraživanja i odgođene porezne imovine.</w:t>
      </w:r>
    </w:p>
    <w:p w14:paraId="1A9747A7" w14:textId="77777777" w:rsidR="00B43C7F" w:rsidRDefault="00BA0F36">
      <w:pPr>
        <w:ind w:left="-5"/>
      </w:pPr>
      <w:r>
        <w:t>Dugotrajna imovina na dan izvještavanja iznosila je 550.974 kn.</w:t>
      </w:r>
    </w:p>
    <w:p w14:paraId="38A4A06B" w14:textId="77777777" w:rsidR="00B43C7F" w:rsidRDefault="00BA0F36">
      <w:pPr>
        <w:pStyle w:val="Heading3"/>
        <w:spacing w:after="310"/>
        <w:ind w:left="-5" w:right="6044"/>
      </w:pPr>
      <w:r>
        <w:t xml:space="preserve">Nematerijalna imovina </w:t>
      </w:r>
      <w:r>
        <w:rPr>
          <w:i/>
          <w:color w:val="808080"/>
          <w:sz w:val="20"/>
          <w:u w:val="single" w:color="808080"/>
        </w:rPr>
        <w:t>Bilješka br. 8</w:t>
      </w:r>
    </w:p>
    <w:p w14:paraId="1EAAFF0A" w14:textId="77777777" w:rsidR="00B43C7F" w:rsidRDefault="00BA0F36">
      <w:pPr>
        <w:spacing w:after="7"/>
        <w:ind w:left="-5"/>
      </w:pPr>
      <w:r>
        <w:t>Nematerijalna imovina sastoji se od ulaganja u tuđu imovinu.</w:t>
      </w:r>
    </w:p>
    <w:p w14:paraId="2106F821" w14:textId="77777777" w:rsidR="004428F8" w:rsidRDefault="00BA0F36">
      <w:pPr>
        <w:spacing w:after="240" w:line="330" w:lineRule="auto"/>
        <w:ind w:left="-5"/>
      </w:pPr>
      <w:r>
        <w:t xml:space="preserve">Knjigovodstvena vrijednost nematerijalne imovine na dan izvještavanja iznosila je 400.050 kn. </w:t>
      </w:r>
    </w:p>
    <w:p w14:paraId="2369C722" w14:textId="77777777" w:rsidR="004428F8" w:rsidRDefault="00BA0F36">
      <w:pPr>
        <w:spacing w:after="240" w:line="330" w:lineRule="auto"/>
        <w:ind w:left="-5"/>
        <w:rPr>
          <w:b/>
        </w:rPr>
      </w:pPr>
      <w:r>
        <w:rPr>
          <w:b/>
        </w:rPr>
        <w:t>Materijalna imovina</w:t>
      </w:r>
    </w:p>
    <w:p w14:paraId="2C091F39" w14:textId="77777777" w:rsidR="00B43C7F" w:rsidRDefault="00BA0F36">
      <w:pPr>
        <w:spacing w:after="240" w:line="330" w:lineRule="auto"/>
        <w:ind w:left="-5"/>
      </w:pPr>
      <w:r>
        <w:rPr>
          <w:b/>
        </w:rPr>
        <w:t xml:space="preserve"> </w:t>
      </w:r>
      <w:r>
        <w:rPr>
          <w:b/>
          <w:i/>
          <w:color w:val="808080"/>
          <w:sz w:val="20"/>
          <w:u w:val="single" w:color="808080"/>
        </w:rPr>
        <w:t>Bilješka br. 9</w:t>
      </w:r>
    </w:p>
    <w:p w14:paraId="74FF8633" w14:textId="77777777" w:rsidR="00B43C7F" w:rsidRDefault="00BA0F36">
      <w:pPr>
        <w:spacing w:after="0"/>
        <w:ind w:left="-5"/>
      </w:pPr>
      <w:r>
        <w:t>Materijalna imovina sastoji se od inventara, računalne opreme, kuhinje i ostalog te igrališta.</w:t>
      </w:r>
    </w:p>
    <w:p w14:paraId="09CC5116" w14:textId="77777777" w:rsidR="00B43C7F" w:rsidRDefault="00BA0F36">
      <w:pPr>
        <w:spacing w:after="440"/>
        <w:ind w:left="-5"/>
      </w:pPr>
      <w:r>
        <w:t>Knjigovodstvena vrijednost materijalne imovine na dan sastavljanja financijskih izvještaja iznosila je 150.924 kn.</w:t>
      </w:r>
    </w:p>
    <w:p w14:paraId="7E4F6486" w14:textId="77777777" w:rsidR="00B43C7F" w:rsidRDefault="00BA0F36">
      <w:pPr>
        <w:pStyle w:val="Heading2"/>
        <w:ind w:left="-5"/>
      </w:pPr>
      <w:r>
        <w:t>KRATKOTRAJNA IMOVINA</w:t>
      </w:r>
    </w:p>
    <w:p w14:paraId="46D056F9" w14:textId="77777777" w:rsidR="00B43C7F" w:rsidRDefault="00BA0F36">
      <w:pPr>
        <w:pStyle w:val="Heading3"/>
        <w:spacing w:after="309" w:line="259" w:lineRule="auto"/>
        <w:ind w:left="-5" w:right="0"/>
      </w:pPr>
      <w:r>
        <w:rPr>
          <w:i/>
          <w:color w:val="808080"/>
          <w:sz w:val="20"/>
          <w:u w:val="single" w:color="808080"/>
        </w:rPr>
        <w:t>Bilješka br. 10</w:t>
      </w:r>
    </w:p>
    <w:p w14:paraId="41A576AF" w14:textId="7E54515F" w:rsidR="00B43C7F" w:rsidRDefault="00BA0F36">
      <w:pPr>
        <w:ind w:left="-5"/>
      </w:pPr>
      <w:r>
        <w:t xml:space="preserve">Kratkotrajna imovina </w:t>
      </w:r>
      <w:r w:rsidR="00024321">
        <w:t>ustanove</w:t>
      </w:r>
      <w:r>
        <w:t xml:space="preserve"> sastoji se od imovine koja je naplativa unutar roka od godinu dana, a sastoji se od zaliha, potraživanja, kratkotrajne financijske imovine i novca u banci i blagajni. Kratkotrajna imovina na dan izvještavanja iznosila je 108.107 kn.</w:t>
      </w:r>
    </w:p>
    <w:p w14:paraId="03C6E474" w14:textId="77777777" w:rsidR="00B43C7F" w:rsidRDefault="00BA0F36">
      <w:pPr>
        <w:pStyle w:val="Heading3"/>
        <w:spacing w:after="310"/>
        <w:ind w:left="-5" w:right="5746"/>
      </w:pPr>
      <w:r>
        <w:t xml:space="preserve">Kratkoročna potraživanja </w:t>
      </w:r>
      <w:r>
        <w:rPr>
          <w:i/>
          <w:color w:val="808080"/>
          <w:sz w:val="20"/>
          <w:u w:val="single" w:color="808080"/>
        </w:rPr>
        <w:t>Bilješka br. 11</w:t>
      </w:r>
    </w:p>
    <w:p w14:paraId="0036F78F" w14:textId="77777777" w:rsidR="00B43C7F" w:rsidRDefault="00BA0F36">
      <w:pPr>
        <w:ind w:left="-5"/>
      </w:pPr>
      <w:r>
        <w:t>Kratkoročna potraživanja sastoje se od potraživanja za isporučenu robu i usluge, potraživanja od zaposlenika i članova poduzetnika, potraživanja od države i drugih institucija i ostalih potraživanja za koja se očekuje da će se pretvoriti u novčani oblik u roku do jedne godine.</w:t>
      </w:r>
    </w:p>
    <w:p w14:paraId="57C3CC04" w14:textId="77777777" w:rsidR="00B43C7F" w:rsidRDefault="00BA0F36">
      <w:pPr>
        <w:ind w:left="-5"/>
      </w:pPr>
      <w:r>
        <w:t>Kratkoročna potraživanja na dan izvještavanja iznosila su 12.588 kn.</w:t>
      </w:r>
    </w:p>
    <w:p w14:paraId="0D768F99" w14:textId="77777777" w:rsidR="00B43C7F" w:rsidRDefault="00BA0F36">
      <w:pPr>
        <w:pStyle w:val="Heading3"/>
        <w:ind w:left="-5" w:right="0"/>
      </w:pPr>
      <w:r>
        <w:t>Kratkoročna potraživanja za isporučenu robu i usluge</w:t>
      </w:r>
    </w:p>
    <w:p w14:paraId="186F8FCA" w14:textId="77777777" w:rsidR="00B43C7F" w:rsidRDefault="00BA0F36">
      <w:pPr>
        <w:pStyle w:val="Heading4"/>
        <w:ind w:left="-5"/>
      </w:pPr>
      <w:r>
        <w:t>Bilješka br. 12</w:t>
      </w:r>
    </w:p>
    <w:p w14:paraId="0AEBFC7F" w14:textId="77777777" w:rsidR="00B43C7F" w:rsidRDefault="00BA0F36">
      <w:pPr>
        <w:spacing w:after="512"/>
        <w:ind w:left="-5"/>
      </w:pPr>
      <w:r>
        <w:t>Kratkoročna potraživanja od kupaca za isporučene usluge na dan izvještavanja iznosila su ukupno 4.702 kn.</w:t>
      </w:r>
    </w:p>
    <w:p w14:paraId="1A424BE3" w14:textId="77777777" w:rsidR="00B43C7F" w:rsidRDefault="00BA0F36">
      <w:pPr>
        <w:pStyle w:val="Heading3"/>
        <w:ind w:left="-5" w:right="0"/>
      </w:pPr>
      <w:r>
        <w:lastRenderedPageBreak/>
        <w:t>Kratkoročna potraživanja od države i drugih institucija</w:t>
      </w:r>
    </w:p>
    <w:p w14:paraId="7C65FC55" w14:textId="77777777" w:rsidR="00B43C7F" w:rsidRDefault="00BA0F36">
      <w:pPr>
        <w:pStyle w:val="Heading4"/>
        <w:ind w:left="-5"/>
      </w:pPr>
      <w:r>
        <w:t>Bilješka br. 13</w:t>
      </w:r>
    </w:p>
    <w:p w14:paraId="6F8E43E9" w14:textId="6E6AE5BF" w:rsidR="00B43C7F" w:rsidRDefault="00024321">
      <w:pPr>
        <w:spacing w:after="560"/>
        <w:ind w:left="-5"/>
      </w:pPr>
      <w:r>
        <w:t>Ustanova</w:t>
      </w:r>
      <w:r w:rsidR="00BA0F36">
        <w:t xml:space="preserve"> je na dan izvještavanja imalo kratkoročna potraživanja od države i drugih institucija u iznosu 7.886 kn.</w:t>
      </w:r>
    </w:p>
    <w:p w14:paraId="3FD02560" w14:textId="77777777" w:rsidR="00B43C7F" w:rsidRDefault="00BA0F36">
      <w:pPr>
        <w:pStyle w:val="Heading3"/>
        <w:spacing w:after="310"/>
        <w:ind w:left="-5" w:right="5922"/>
      </w:pPr>
      <w:r>
        <w:t xml:space="preserve">Novac u banci i blagajni </w:t>
      </w:r>
      <w:r>
        <w:rPr>
          <w:i/>
          <w:color w:val="808080"/>
          <w:sz w:val="20"/>
          <w:u w:val="single" w:color="808080"/>
        </w:rPr>
        <w:t>Bilješka br. 14</w:t>
      </w:r>
    </w:p>
    <w:p w14:paraId="2F36A4B9" w14:textId="77777777" w:rsidR="00B43C7F" w:rsidRDefault="00BA0F36">
      <w:pPr>
        <w:spacing w:after="560"/>
        <w:ind w:left="-5"/>
      </w:pPr>
      <w:r>
        <w:t>Na dan izvještavanja iznos novca u banci kojeg čine salda na kunskim i/ili deviznim računima te novac u blagajni iznosio je 95.519 kn.</w:t>
      </w:r>
    </w:p>
    <w:p w14:paraId="5E5A26AB" w14:textId="77777777" w:rsidR="00B43C7F" w:rsidRDefault="00BA0F36">
      <w:pPr>
        <w:pStyle w:val="Heading2"/>
        <w:ind w:left="-5"/>
      </w:pPr>
      <w:r>
        <w:t>PASIVA</w:t>
      </w:r>
    </w:p>
    <w:p w14:paraId="438A69AE" w14:textId="77777777" w:rsidR="00B43C7F" w:rsidRDefault="00BA0F36">
      <w:pPr>
        <w:pStyle w:val="Heading3"/>
        <w:ind w:left="-5" w:right="0"/>
      </w:pPr>
      <w:r>
        <w:t>Kapital i rezerve</w:t>
      </w:r>
    </w:p>
    <w:p w14:paraId="3004FFD8" w14:textId="77777777" w:rsidR="00B43C7F" w:rsidRDefault="00BA0F36">
      <w:pPr>
        <w:pStyle w:val="Heading4"/>
        <w:ind w:left="-5"/>
      </w:pPr>
      <w:r>
        <w:t>Bilješka br. 15</w:t>
      </w:r>
    </w:p>
    <w:p w14:paraId="4AD7CDD2" w14:textId="77777777" w:rsidR="00B43C7F" w:rsidRDefault="00BA0F36">
      <w:pPr>
        <w:ind w:left="-5"/>
      </w:pPr>
      <w:r>
        <w:t>Prema standardima financijskog izvještavanja kapital i rezerve se sastoje od zadržane dobiti i dobiti tekućeg razdoblja.</w:t>
      </w:r>
    </w:p>
    <w:p w14:paraId="53FFCEA6" w14:textId="0D9CE361" w:rsidR="00B43C7F" w:rsidRDefault="00BA0F36">
      <w:pPr>
        <w:spacing w:after="841"/>
        <w:ind w:left="-5"/>
      </w:pPr>
      <w:r>
        <w:t xml:space="preserve">Na dan izvještavanja kapital </w:t>
      </w:r>
      <w:r w:rsidR="00024321">
        <w:t>Ustanove</w:t>
      </w:r>
      <w:r>
        <w:t xml:space="preserve"> iznosio je 70.434 kn.</w:t>
      </w:r>
    </w:p>
    <w:p w14:paraId="17A79C96" w14:textId="77777777" w:rsidR="00B43C7F" w:rsidRDefault="00BA0F36">
      <w:pPr>
        <w:pStyle w:val="Heading3"/>
        <w:ind w:left="-5" w:right="0"/>
      </w:pPr>
      <w:r>
        <w:t>Zadržana dobit ili preneseni gubitak</w:t>
      </w:r>
    </w:p>
    <w:p w14:paraId="142ED7A6" w14:textId="77777777" w:rsidR="00B43C7F" w:rsidRDefault="00BA0F36">
      <w:pPr>
        <w:pStyle w:val="Heading4"/>
        <w:ind w:left="-5"/>
      </w:pPr>
      <w:r>
        <w:t>Bilješka br. 16</w:t>
      </w:r>
    </w:p>
    <w:p w14:paraId="6413B4C6" w14:textId="130BACB2" w:rsidR="00B43C7F" w:rsidRDefault="00BA0F36">
      <w:pPr>
        <w:ind w:left="-15" w:firstLine="154"/>
      </w:pPr>
      <w:r>
        <w:t xml:space="preserve">Stanje zadržane dobiti na dan izvještavanja kao rezultat prijašnjeg poslovanja </w:t>
      </w:r>
      <w:r w:rsidR="00024321">
        <w:t>ustanove</w:t>
      </w:r>
      <w:r>
        <w:t xml:space="preserve"> iznosilo je 51.433 kn.</w:t>
      </w:r>
    </w:p>
    <w:p w14:paraId="630AF5FB" w14:textId="77777777" w:rsidR="00B43C7F" w:rsidRDefault="00BA0F36">
      <w:pPr>
        <w:spacing w:after="310" w:line="258" w:lineRule="auto"/>
        <w:ind w:left="-5" w:right="4930"/>
        <w:jc w:val="left"/>
      </w:pPr>
      <w:r>
        <w:rPr>
          <w:b/>
        </w:rPr>
        <w:t xml:space="preserve">Dobit ili gubitak poslovne godine </w:t>
      </w:r>
      <w:r>
        <w:rPr>
          <w:b/>
          <w:i/>
          <w:color w:val="808080"/>
          <w:sz w:val="20"/>
          <w:u w:val="single" w:color="808080"/>
        </w:rPr>
        <w:t>Bilješka br. 17</w:t>
      </w:r>
    </w:p>
    <w:p w14:paraId="368B8729" w14:textId="5DDBDC28" w:rsidR="00B43C7F" w:rsidRDefault="00024321">
      <w:pPr>
        <w:ind w:left="-5"/>
      </w:pPr>
      <w:r>
        <w:t>Ustanova</w:t>
      </w:r>
      <w:r w:rsidR="00BA0F36">
        <w:t xml:space="preserve"> je u poslovnoj godini ostvaril</w:t>
      </w:r>
      <w:r>
        <w:t>a</w:t>
      </w:r>
      <w:r w:rsidR="00BA0F36">
        <w:t xml:space="preserve"> neto dobit u iznosu 19.001 kn.</w:t>
      </w:r>
    </w:p>
    <w:p w14:paraId="21CCF5BB" w14:textId="77777777" w:rsidR="00B43C7F" w:rsidRDefault="00BA0F36">
      <w:pPr>
        <w:pStyle w:val="Heading3"/>
        <w:ind w:left="-5" w:right="0"/>
      </w:pPr>
      <w:r>
        <w:t>Dugoročne obveze</w:t>
      </w:r>
    </w:p>
    <w:p w14:paraId="4EFBC580" w14:textId="77777777" w:rsidR="00B43C7F" w:rsidRDefault="00BA0F36">
      <w:pPr>
        <w:pStyle w:val="Heading4"/>
        <w:ind w:left="-5"/>
      </w:pPr>
      <w:r>
        <w:t>Bilješka br. 18</w:t>
      </w:r>
    </w:p>
    <w:p w14:paraId="2BD48CAD" w14:textId="77777777" w:rsidR="00B43C7F" w:rsidRDefault="00BA0F36">
      <w:pPr>
        <w:ind w:left="-5"/>
      </w:pPr>
      <w:r>
        <w:t>Dugoročne obveze odnose se na obveze s rokom dospijeća dužim od godinu dana.</w:t>
      </w:r>
    </w:p>
    <w:p w14:paraId="1425A623" w14:textId="1275256E" w:rsidR="00B43C7F" w:rsidRDefault="00024321">
      <w:pPr>
        <w:ind w:left="-5"/>
      </w:pPr>
      <w:r>
        <w:t>Ustanova</w:t>
      </w:r>
      <w:r w:rsidR="00BA0F36">
        <w:t xml:space="preserve"> je na dan izvještavanja imalo dugoročne obveze u visini od 495.103 kn.</w:t>
      </w:r>
    </w:p>
    <w:p w14:paraId="036345AA" w14:textId="77777777" w:rsidR="00B43C7F" w:rsidRDefault="00BA0F36">
      <w:pPr>
        <w:pStyle w:val="Heading3"/>
        <w:ind w:left="-5" w:right="0"/>
      </w:pPr>
      <w:r>
        <w:t>Dugoročne obveze prema bankama i drugim financijskim institucijama</w:t>
      </w:r>
    </w:p>
    <w:p w14:paraId="12744009" w14:textId="77777777" w:rsidR="00B43C7F" w:rsidRDefault="00BA0F36">
      <w:pPr>
        <w:pStyle w:val="Heading4"/>
        <w:ind w:left="-5"/>
      </w:pPr>
      <w:r>
        <w:t>Bilješka br. 19</w:t>
      </w:r>
    </w:p>
    <w:p w14:paraId="10C9525E" w14:textId="77777777" w:rsidR="00B43C7F" w:rsidRDefault="00BA0F36">
      <w:pPr>
        <w:ind w:left="-5"/>
      </w:pPr>
      <w:r>
        <w:t>Dugoročne obveze prema bankama i drugim financijskim institucijama na dan izvještavanja iznosile su ukupno 495.103 kn.</w:t>
      </w:r>
    </w:p>
    <w:p w14:paraId="1669A35D" w14:textId="77777777" w:rsidR="00B43C7F" w:rsidRDefault="00BA0F36">
      <w:pPr>
        <w:pStyle w:val="Heading3"/>
        <w:spacing w:after="310"/>
        <w:ind w:left="-5" w:right="6346"/>
      </w:pPr>
      <w:r>
        <w:lastRenderedPageBreak/>
        <w:t xml:space="preserve">Kratkoročne obveze </w:t>
      </w:r>
      <w:r>
        <w:rPr>
          <w:i/>
          <w:color w:val="808080"/>
          <w:sz w:val="20"/>
          <w:u w:val="single" w:color="808080"/>
        </w:rPr>
        <w:t>Bilješka br. 20</w:t>
      </w:r>
    </w:p>
    <w:p w14:paraId="6DACD7A3" w14:textId="77777777" w:rsidR="00B43C7F" w:rsidRDefault="00BA0F36">
      <w:pPr>
        <w:ind w:left="-5"/>
      </w:pPr>
      <w:r>
        <w:t>Kratkoročne obveze odnose se na obveze s rokom dospijeća kraćim od godinu dana.</w:t>
      </w:r>
    </w:p>
    <w:p w14:paraId="1AD9728A" w14:textId="7F122285" w:rsidR="00B43C7F" w:rsidRDefault="00024321">
      <w:pPr>
        <w:spacing w:after="510"/>
        <w:ind w:left="-5"/>
      </w:pPr>
      <w:r>
        <w:t>Ustanova</w:t>
      </w:r>
      <w:r w:rsidR="00BA0F36">
        <w:t xml:space="preserve"> je na dan izvještavanja imalo kratkoročne obveze u visini od 93.544 kn.</w:t>
      </w:r>
    </w:p>
    <w:p w14:paraId="230BE862" w14:textId="77777777" w:rsidR="00B43C7F" w:rsidRDefault="00BA0F36">
      <w:pPr>
        <w:pStyle w:val="Heading3"/>
        <w:ind w:left="-5" w:right="0"/>
      </w:pPr>
      <w:r>
        <w:t>Kratkoročne obveze za primljenu robu i usluge</w:t>
      </w:r>
    </w:p>
    <w:p w14:paraId="1ADEBFAF" w14:textId="77777777" w:rsidR="00B43C7F" w:rsidRDefault="00BA0F36">
      <w:pPr>
        <w:spacing w:after="261" w:line="259" w:lineRule="auto"/>
        <w:ind w:left="-5"/>
        <w:jc w:val="left"/>
      </w:pPr>
      <w:r>
        <w:rPr>
          <w:b/>
          <w:i/>
          <w:color w:val="808080"/>
          <w:sz w:val="20"/>
          <w:u w:val="single" w:color="808080"/>
        </w:rPr>
        <w:t>Bilješka br. 21</w:t>
      </w:r>
    </w:p>
    <w:p w14:paraId="6E6C6C5F" w14:textId="77777777" w:rsidR="00B43C7F" w:rsidRDefault="00BA0F36">
      <w:pPr>
        <w:spacing w:after="558"/>
        <w:ind w:left="-5"/>
      </w:pPr>
      <w:r>
        <w:t>Ukupne kratkoročne obveze za primljenu robu i usluge iznosile su 30.031 kn.</w:t>
      </w:r>
    </w:p>
    <w:p w14:paraId="50866382" w14:textId="77777777" w:rsidR="00B43C7F" w:rsidRDefault="00BA0F36">
      <w:pPr>
        <w:pStyle w:val="Heading3"/>
        <w:ind w:left="-5" w:right="0"/>
      </w:pPr>
      <w:r>
        <w:t>Kratkoročne obveze prema zaposlenicima</w:t>
      </w:r>
    </w:p>
    <w:p w14:paraId="4EA45AC0" w14:textId="77777777" w:rsidR="00B43C7F" w:rsidRDefault="00BA0F36">
      <w:pPr>
        <w:pStyle w:val="Heading4"/>
        <w:ind w:left="-5"/>
      </w:pPr>
      <w:r>
        <w:t>Bilješka br. 22</w:t>
      </w:r>
    </w:p>
    <w:p w14:paraId="123A6081" w14:textId="77777777" w:rsidR="00B43C7F" w:rsidRDefault="00BA0F36">
      <w:pPr>
        <w:ind w:left="-5"/>
      </w:pPr>
      <w:r>
        <w:t>Kratkoročne obveze prema zaposlenicima odnose se na obračunate, a neisplaćene neto plaće, naknade i slične obveze.</w:t>
      </w:r>
    </w:p>
    <w:p w14:paraId="6494E5CA" w14:textId="77777777" w:rsidR="00B43C7F" w:rsidRDefault="00BA0F36">
      <w:pPr>
        <w:ind w:left="-5"/>
      </w:pPr>
      <w:r>
        <w:t>Kratkoročne obveze prema zaposlenicima na dan izvještavanja iznosile su ukupno 21.255 kn.</w:t>
      </w:r>
    </w:p>
    <w:p w14:paraId="3F4067AD" w14:textId="77777777" w:rsidR="00B43C7F" w:rsidRDefault="00BA0F36">
      <w:pPr>
        <w:pStyle w:val="Heading3"/>
        <w:ind w:left="-5" w:right="0"/>
      </w:pPr>
      <w:r>
        <w:t>Kratkoročne obveze za poreze, doprinose i slična davanja</w:t>
      </w:r>
    </w:p>
    <w:p w14:paraId="24D623E7" w14:textId="77777777" w:rsidR="00B43C7F" w:rsidRDefault="00BA0F36">
      <w:pPr>
        <w:pStyle w:val="Heading4"/>
        <w:ind w:left="-5"/>
      </w:pPr>
      <w:r>
        <w:t>Bilješka br. 23</w:t>
      </w:r>
    </w:p>
    <w:p w14:paraId="462C1668" w14:textId="77777777" w:rsidR="00B43C7F" w:rsidRDefault="00BA0F36">
      <w:pPr>
        <w:ind w:left="-5"/>
      </w:pPr>
      <w:r>
        <w:t>Kratkoročne obveze za poreze, doprinose i slična davanja odnose se na obračunate, a neplaćene obveze.</w:t>
      </w:r>
    </w:p>
    <w:p w14:paraId="2464642E" w14:textId="77777777" w:rsidR="00B43C7F" w:rsidRDefault="00BA0F36">
      <w:pPr>
        <w:ind w:left="-5"/>
      </w:pPr>
      <w:r>
        <w:t>Kratkoročne obveze za poreze, doprinose i slična davanja na dan izvještavanja iznosile su ukupno 7.656 kn.</w:t>
      </w:r>
    </w:p>
    <w:p w14:paraId="3A640EBB" w14:textId="77777777" w:rsidR="00B43C7F" w:rsidRDefault="00BA0F36">
      <w:pPr>
        <w:spacing w:after="310" w:line="258" w:lineRule="auto"/>
        <w:ind w:left="-5" w:right="5453"/>
        <w:jc w:val="left"/>
      </w:pPr>
      <w:r>
        <w:rPr>
          <w:b/>
        </w:rPr>
        <w:t xml:space="preserve">Ostale kratkoročne obaveze </w:t>
      </w:r>
      <w:r>
        <w:rPr>
          <w:b/>
          <w:i/>
          <w:color w:val="808080"/>
          <w:sz w:val="20"/>
          <w:u w:val="single" w:color="808080"/>
        </w:rPr>
        <w:t>Bilješka br. 24</w:t>
      </w:r>
    </w:p>
    <w:p w14:paraId="2B95E37E" w14:textId="080DB44A" w:rsidR="00B43C7F" w:rsidRDefault="00BA0F36">
      <w:pPr>
        <w:spacing w:after="594"/>
        <w:ind w:left="-5"/>
      </w:pPr>
      <w:r>
        <w:t xml:space="preserve">Ostale kratkoročne obveze </w:t>
      </w:r>
      <w:r w:rsidR="00024321">
        <w:t>Ustanove</w:t>
      </w:r>
      <w:r>
        <w:t xml:space="preserve"> na dan izvještavanja iznosile su 34.602 kn.</w:t>
      </w:r>
    </w:p>
    <w:p w14:paraId="30451E29" w14:textId="131176F8" w:rsidR="00B43C7F" w:rsidRDefault="00BA0F36">
      <w:pPr>
        <w:pStyle w:val="Heading1"/>
        <w:ind w:left="705" w:hanging="720"/>
      </w:pPr>
      <w:r>
        <w:t>V. PRIHVAĆANJE I OBJAVA FINANCIJSKIH IZVJEŠTAJA OD STRANE UPR</w:t>
      </w:r>
      <w:r w:rsidR="00024321">
        <w:t>AVNOG VIJEĆA USTANOVE</w:t>
      </w:r>
    </w:p>
    <w:p w14:paraId="66A2C603" w14:textId="77777777" w:rsidR="00B43C7F" w:rsidRDefault="00BA0F36">
      <w:pPr>
        <w:pStyle w:val="Heading2"/>
        <w:spacing w:after="269" w:line="258" w:lineRule="auto"/>
        <w:ind w:left="-5"/>
      </w:pPr>
      <w:r>
        <w:rPr>
          <w:i w:val="0"/>
        </w:rPr>
        <w:t>Objava financijskih izvještaja</w:t>
      </w:r>
    </w:p>
    <w:p w14:paraId="0D9346FF" w14:textId="5156DC66" w:rsidR="00B43C7F" w:rsidRDefault="00BA0F36">
      <w:pPr>
        <w:ind w:left="-5"/>
      </w:pPr>
      <w:r>
        <w:t>Uprav</w:t>
      </w:r>
      <w:r w:rsidR="00024321">
        <w:t>no vijeće ustanove</w:t>
      </w:r>
      <w:r>
        <w:t xml:space="preserve"> je svojom odlukom i ovjerom financijskih izvještaja prihvatila financijske izvještaje za poslovnu godinu i odobrila njihovu objavu.</w:t>
      </w:r>
    </w:p>
    <w:p w14:paraId="0C522620" w14:textId="468D50C6" w:rsidR="0011464B" w:rsidRDefault="0011464B">
      <w:pPr>
        <w:ind w:left="-5"/>
      </w:pPr>
    </w:p>
    <w:p w14:paraId="366089C8" w14:textId="30928CEF" w:rsidR="0011464B" w:rsidRDefault="0011464B">
      <w:pPr>
        <w:ind w:left="-5"/>
      </w:pPr>
    </w:p>
    <w:p w14:paraId="0135670C" w14:textId="77777777" w:rsidR="0011464B" w:rsidRDefault="0011464B">
      <w:pPr>
        <w:ind w:left="-5"/>
      </w:pPr>
    </w:p>
    <w:p w14:paraId="3A445E0A" w14:textId="12A373CB" w:rsidR="002B1590" w:rsidRDefault="002B1590">
      <w:pPr>
        <w:ind w:left="-5"/>
      </w:pPr>
      <w:r>
        <w:lastRenderedPageBreak/>
        <w:t>VI. ODGOJNO-OBRAZOVNI PROCES RADA</w:t>
      </w:r>
    </w:p>
    <w:p w14:paraId="26DAF665" w14:textId="77777777" w:rsidR="00451E93" w:rsidRDefault="002B1590">
      <w:pPr>
        <w:ind w:left="-5"/>
        <w:rPr>
          <w:sz w:val="28"/>
          <w:szCs w:val="28"/>
        </w:rPr>
      </w:pPr>
      <w:r w:rsidRPr="00451E93">
        <w:rPr>
          <w:sz w:val="28"/>
          <w:szCs w:val="28"/>
        </w:rPr>
        <w:t>Pedagoška godina 2018./2019. bila je izazovna po pitanju zadržavanja radnog kadra</w:t>
      </w:r>
      <w:r w:rsidR="001D1A58" w:rsidRPr="00451E93">
        <w:rPr>
          <w:sz w:val="28"/>
          <w:szCs w:val="28"/>
        </w:rPr>
        <w:t xml:space="preserve"> obzirom na </w:t>
      </w:r>
      <w:r w:rsidR="0000327B" w:rsidRPr="00451E93">
        <w:rPr>
          <w:sz w:val="28"/>
          <w:szCs w:val="28"/>
        </w:rPr>
        <w:t xml:space="preserve">učestalost odlazaka u vrtiće drugih osnivača po pozivu. Nestručan kadar sukladno čl. 26 Zakona o predškolskom odgoju i obrazovanju </w:t>
      </w:r>
      <w:r w:rsidR="0011464B" w:rsidRPr="00451E93">
        <w:rPr>
          <w:sz w:val="28"/>
          <w:szCs w:val="28"/>
        </w:rPr>
        <w:t xml:space="preserve">nakon </w:t>
      </w:r>
      <w:r w:rsidR="0000327B" w:rsidRPr="00451E93">
        <w:rPr>
          <w:sz w:val="28"/>
          <w:szCs w:val="28"/>
        </w:rPr>
        <w:t>osposob</w:t>
      </w:r>
      <w:r w:rsidR="0011464B" w:rsidRPr="00451E93">
        <w:rPr>
          <w:sz w:val="28"/>
          <w:szCs w:val="28"/>
        </w:rPr>
        <w:t>ljavanja</w:t>
      </w:r>
      <w:r w:rsidR="0000327B" w:rsidRPr="00451E93">
        <w:rPr>
          <w:sz w:val="28"/>
          <w:szCs w:val="28"/>
        </w:rPr>
        <w:t xml:space="preserve"> za rad</w:t>
      </w:r>
      <w:r w:rsidR="0011464B" w:rsidRPr="00451E93">
        <w:rPr>
          <w:sz w:val="28"/>
          <w:szCs w:val="28"/>
        </w:rPr>
        <w:t xml:space="preserve"> u skupini</w:t>
      </w:r>
      <w:r w:rsidR="007B2D53" w:rsidRPr="00451E93">
        <w:rPr>
          <w:sz w:val="28"/>
          <w:szCs w:val="28"/>
        </w:rPr>
        <w:t>;</w:t>
      </w:r>
      <w:r w:rsidR="0000327B" w:rsidRPr="00451E93">
        <w:rPr>
          <w:sz w:val="28"/>
          <w:szCs w:val="28"/>
        </w:rPr>
        <w:t xml:space="preserve"> </w:t>
      </w:r>
      <w:r w:rsidR="0011464B" w:rsidRPr="00451E93">
        <w:rPr>
          <w:sz w:val="28"/>
          <w:szCs w:val="28"/>
        </w:rPr>
        <w:t>po pozivu  odlazi u vrtiće drugih osnivača gdje su nudi odlazak kući nakon 5h rada i puno veće plaće što privatan sektor ne može ispuniti. Navedena događanja</w:t>
      </w:r>
      <w:r w:rsidR="0000327B" w:rsidRPr="00451E93">
        <w:rPr>
          <w:sz w:val="28"/>
          <w:szCs w:val="28"/>
        </w:rPr>
        <w:t xml:space="preserve"> rezultiral</w:t>
      </w:r>
      <w:r w:rsidR="0011464B" w:rsidRPr="00451E93">
        <w:rPr>
          <w:sz w:val="28"/>
          <w:szCs w:val="28"/>
        </w:rPr>
        <w:t>a su</w:t>
      </w:r>
      <w:r w:rsidR="0000327B" w:rsidRPr="00451E93">
        <w:rPr>
          <w:sz w:val="28"/>
          <w:szCs w:val="28"/>
        </w:rPr>
        <w:t xml:space="preserve"> stopiranjem zapošljavanja odlukom osnivača</w:t>
      </w:r>
      <w:r w:rsidR="0041389A" w:rsidRPr="00451E93">
        <w:rPr>
          <w:sz w:val="28"/>
          <w:szCs w:val="28"/>
        </w:rPr>
        <w:t xml:space="preserve"> unatoč nedostatku (kvalitetnog) kadra</w:t>
      </w:r>
      <w:r w:rsidR="0000327B" w:rsidRPr="00451E93">
        <w:rPr>
          <w:sz w:val="28"/>
          <w:szCs w:val="28"/>
        </w:rPr>
        <w:t>. Isto tako ustanovu se dovodilo u nezgodne situacije, neodazivanjem članova Upravnog vijeća na sjednice konkretno člana imenovanog od strane Grada Ivanić-Grada što je rezultiralo izmjenom Poslovnika o radu Upravnog vijeća Dječjeg vrtića Roda nakon pohađanja pravnog seminara i konzultacija sa pravnicom</w:t>
      </w:r>
      <w:r w:rsidR="007B2D53" w:rsidRPr="00451E93">
        <w:rPr>
          <w:sz w:val="28"/>
          <w:szCs w:val="28"/>
        </w:rPr>
        <w:t xml:space="preserve">, obzirom da se događalo da nemamo kvorum pa smo molili članove koji su uredno ispričali dolazak da dođu kako bi ljudima mogli uopće dati ugovoru o radu i donositi odluke o poslovanju. </w:t>
      </w:r>
      <w:r w:rsidR="0000327B" w:rsidRPr="00451E93">
        <w:rPr>
          <w:sz w:val="28"/>
          <w:szCs w:val="28"/>
        </w:rPr>
        <w:t>Iznenadan ispis djeteta koje je dobil</w:t>
      </w:r>
      <w:r w:rsidR="0041389A" w:rsidRPr="00451E93">
        <w:rPr>
          <w:sz w:val="28"/>
          <w:szCs w:val="28"/>
        </w:rPr>
        <w:t>o</w:t>
      </w:r>
      <w:r w:rsidR="0000327B" w:rsidRPr="00451E93">
        <w:rPr>
          <w:sz w:val="28"/>
          <w:szCs w:val="28"/>
        </w:rPr>
        <w:t xml:space="preserve"> mjesto u gradskom vrtiću iako nije bilo niti na jednom popisu rezultiralo je sazivom izvanredne sjednice putem maila</w:t>
      </w:r>
      <w:r w:rsidR="007B2D53" w:rsidRPr="00451E93">
        <w:rPr>
          <w:sz w:val="28"/>
          <w:szCs w:val="28"/>
        </w:rPr>
        <w:t xml:space="preserve"> (izmjena Poslovnika)</w:t>
      </w:r>
      <w:r w:rsidR="0000327B" w:rsidRPr="00451E93">
        <w:rPr>
          <w:sz w:val="28"/>
          <w:szCs w:val="28"/>
        </w:rPr>
        <w:t>, gdje su se konačno svi očitovali i to napismeno tako da imamo i dokaz. Odluka o ispisu koja mora biti sukladn</w:t>
      </w:r>
      <w:r w:rsidR="0041389A" w:rsidRPr="00451E93">
        <w:rPr>
          <w:sz w:val="28"/>
          <w:szCs w:val="28"/>
        </w:rPr>
        <w:t>a</w:t>
      </w:r>
      <w:r w:rsidR="0000327B" w:rsidRPr="00451E93">
        <w:rPr>
          <w:sz w:val="28"/>
          <w:szCs w:val="28"/>
        </w:rPr>
        <w:t xml:space="preserve"> svim internim aktima donesena je sa 4 glasa za poštivanje internih akata i 1 glasom protiv (član vijeća ispred Grad Ivanić-Grada) unatoč činjenici i saznanju kakve bi probleme mogli imati u slučaju postupanja </w:t>
      </w:r>
      <w:r w:rsidR="0041389A" w:rsidRPr="00451E93">
        <w:rPr>
          <w:sz w:val="28"/>
          <w:szCs w:val="28"/>
        </w:rPr>
        <w:t xml:space="preserve">i donošenja odluka koje nisu u skladu sa internim </w:t>
      </w:r>
      <w:r w:rsidR="0011464B" w:rsidRPr="00451E93">
        <w:rPr>
          <w:sz w:val="28"/>
          <w:szCs w:val="28"/>
        </w:rPr>
        <w:t>ak</w:t>
      </w:r>
      <w:r w:rsidR="0041389A" w:rsidRPr="00451E93">
        <w:rPr>
          <w:sz w:val="28"/>
          <w:szCs w:val="28"/>
        </w:rPr>
        <w:t>tima usklađenim sa važećim zakonskim propisima. Zahtjev za izdavanjem potvrde ne istinitih sadržaja</w:t>
      </w:r>
      <w:r w:rsidR="0000327B" w:rsidRPr="00451E93">
        <w:rPr>
          <w:sz w:val="28"/>
          <w:szCs w:val="28"/>
        </w:rPr>
        <w:t xml:space="preserve"> </w:t>
      </w:r>
      <w:r w:rsidR="0041389A" w:rsidRPr="00451E93">
        <w:rPr>
          <w:sz w:val="28"/>
          <w:szCs w:val="28"/>
        </w:rPr>
        <w:t>o popunjenosti kapaciteta vrtića kako bi Grad sufinancirao polaske u DV Proljeće odbili smo</w:t>
      </w:r>
      <w:r w:rsidR="007B2D53" w:rsidRPr="00451E93">
        <w:rPr>
          <w:sz w:val="28"/>
          <w:szCs w:val="28"/>
        </w:rPr>
        <w:t xml:space="preserve"> unatoč pritiscima</w:t>
      </w:r>
      <w:r w:rsidR="0041389A" w:rsidRPr="00451E93">
        <w:rPr>
          <w:sz w:val="28"/>
          <w:szCs w:val="28"/>
        </w:rPr>
        <w:t xml:space="preserve">, obzirom da smo u tom trenutku imali 3 slobodna mjesta. </w:t>
      </w:r>
    </w:p>
    <w:p w14:paraId="4AE47720" w14:textId="057FA931" w:rsidR="00451E93" w:rsidRDefault="0041389A">
      <w:pPr>
        <w:ind w:left="-5"/>
        <w:rPr>
          <w:sz w:val="28"/>
          <w:szCs w:val="28"/>
        </w:rPr>
      </w:pPr>
      <w:r w:rsidRPr="00451E93">
        <w:rPr>
          <w:sz w:val="28"/>
          <w:szCs w:val="28"/>
        </w:rPr>
        <w:t>Od humanitarnog djelovanja donirali smo didaktiku i novčana sredstva Udruzi Beata i Društvu Afrikanaca u Hrvatskoj koji su odradili edukativno-kreativne radionice te SOS Dječjem selu Lekenik. Sudjelovali smo na humanitarnim utrkama Mliječna staza i Mary's meal (Marijini obroci). Postali smo ponosni prijatelj Centra Otac Vjeko u Kivumu u Africi te smo se odlučili za odvajanje sredstava za školovanje blizanaca. Isto tako u suradnji sa roditeljima prikupili smo školski pribor za Udrugu Src</w:t>
      </w:r>
      <w:r w:rsidR="0011464B" w:rsidRPr="00451E93">
        <w:rPr>
          <w:sz w:val="28"/>
          <w:szCs w:val="28"/>
        </w:rPr>
        <w:t>e</w:t>
      </w:r>
      <w:r w:rsidRPr="00451E93">
        <w:rPr>
          <w:sz w:val="28"/>
          <w:szCs w:val="28"/>
        </w:rPr>
        <w:t xml:space="preserve"> za Afriku te smo poslali naše radove. Ono što nas je posebno iznenadilo jest pismo i slike koje smo dobili u znak zahvale.</w:t>
      </w:r>
      <w:r w:rsidR="0011464B" w:rsidRPr="00451E93">
        <w:rPr>
          <w:sz w:val="28"/>
          <w:szCs w:val="28"/>
        </w:rPr>
        <w:t xml:space="preserve"> Organizirali smo 2 edukativna predavanja za sve zainteresirane. Za početak pedagoške godine suradnja sa Agencijom za mobilnost i programe Europske unije i njihovom ambasadoricom gđom Sedlar koja je u DV Roda održala edukaciju „Kako započeti e twinning projekt“ Na edukaciji su sudjelovale kolegice sustručnjakinje iz vrtića drugih osnivača (Varaždin, Varaždinske Toplice, Ivanić-Grad, Kloštar Ivanić, Križ, Dugo Selo). U mjesecu prosincu ostvarili </w:t>
      </w:r>
      <w:r w:rsidR="0011464B" w:rsidRPr="00451E93">
        <w:rPr>
          <w:sz w:val="28"/>
          <w:szCs w:val="28"/>
        </w:rPr>
        <w:lastRenderedPageBreak/>
        <w:t xml:space="preserve">smo suradnju sa gđom Anitom Vadas </w:t>
      </w:r>
      <w:r w:rsidR="00451E93">
        <w:rPr>
          <w:sz w:val="28"/>
          <w:szCs w:val="28"/>
        </w:rPr>
        <w:t xml:space="preserve">(Trenutak za roditeljski kutak) </w:t>
      </w:r>
      <w:r w:rsidR="0011464B" w:rsidRPr="00451E93">
        <w:rPr>
          <w:sz w:val="28"/>
          <w:szCs w:val="28"/>
        </w:rPr>
        <w:t>koja je održala predavanje za stručnjake i roditelje „Dosljednost u odgoju“. Naš grad predstavili smo kroz projekt Prijateljstvo kroz kulturnu baštinu – avanture Maximlijana i Bundeka. Naš grad i t</w:t>
      </w:r>
      <w:r w:rsidR="00FD669D" w:rsidRPr="00451E93">
        <w:rPr>
          <w:sz w:val="28"/>
          <w:szCs w:val="28"/>
        </w:rPr>
        <w:t>r</w:t>
      </w:r>
      <w:r w:rsidR="0011464B" w:rsidRPr="00451E93">
        <w:rPr>
          <w:sz w:val="28"/>
          <w:szCs w:val="28"/>
        </w:rPr>
        <w:t>adicionalnu manifestaciju Bučijada posjetili su mališani, roditelji i zaposlenice DV Čarobno ogledalce iz Varaždinskih Toplica. Razočarani smo suradnjom i dočekom na lokalnoj razini (isto kao i kada su nam u posjetu došli iz ambasade Litve radi sudjelovanja u projektu Say hello to the world).</w:t>
      </w:r>
      <w:r w:rsidR="00451E93">
        <w:rPr>
          <w:sz w:val="28"/>
          <w:szCs w:val="28"/>
        </w:rPr>
        <w:t xml:space="preserve"> </w:t>
      </w:r>
      <w:r w:rsidR="00451E93" w:rsidRPr="00451E93">
        <w:rPr>
          <w:sz w:val="28"/>
          <w:szCs w:val="28"/>
        </w:rPr>
        <w:t xml:space="preserve">Sudjelovali smo kao projektni partner udruge Mali princ u projektu Ringišpil. </w:t>
      </w:r>
      <w:r w:rsidR="0011464B" w:rsidRPr="00451E93">
        <w:rPr>
          <w:sz w:val="28"/>
          <w:szCs w:val="28"/>
        </w:rPr>
        <w:t xml:space="preserve">U mjesecu lipnju odradili smo zajednički izlet sa roditeljima i predstavili naš grad i vrtić na tradicionalnoj manifestaciji Aquafest u Varaždinskim Toplicama 01. lipnja 2019. </w:t>
      </w:r>
      <w:r w:rsidR="007B2D53" w:rsidRPr="00451E93">
        <w:rPr>
          <w:sz w:val="28"/>
          <w:szCs w:val="28"/>
        </w:rPr>
        <w:t xml:space="preserve">Ambasadi Litve na službenom otvorenju za koji smo dobili pozivnicu uručili smo poklon - dječji rad koji je nastao kroz naš projekt. </w:t>
      </w:r>
      <w:r w:rsidR="00451E93">
        <w:rPr>
          <w:sz w:val="28"/>
          <w:szCs w:val="28"/>
        </w:rPr>
        <w:t>U ovoj pedagoškoj godini konačno smo odradili i prvi samostalan izlet.</w:t>
      </w:r>
      <w:r w:rsidR="00952E8D">
        <w:rPr>
          <w:sz w:val="28"/>
          <w:szCs w:val="28"/>
        </w:rPr>
        <w:t xml:space="preserve"> Nakon što su nam u prošloj pedagoškoj godini do</w:t>
      </w:r>
      <w:r w:rsidR="00DC4A5F">
        <w:rPr>
          <w:sz w:val="28"/>
          <w:szCs w:val="28"/>
        </w:rPr>
        <w:t>nirali žuti i plavi spremnik za odvajanje otpada, na naš upit u povoj pedagoškoj godini zaprimili smo jo jednu donaciju Ivakopa (spremnike za odvajanje otpada za 2 skupine). Tvrtka MI Maris donirala nam je ledenicu.</w:t>
      </w:r>
      <w:bookmarkStart w:id="0" w:name="_GoBack"/>
      <w:bookmarkEnd w:id="0"/>
    </w:p>
    <w:p w14:paraId="239DFBA7" w14:textId="392B3D89" w:rsidR="002B1590" w:rsidRPr="00451E93" w:rsidRDefault="007B2D53">
      <w:pPr>
        <w:ind w:left="-5"/>
        <w:rPr>
          <w:sz w:val="28"/>
          <w:szCs w:val="28"/>
        </w:rPr>
      </w:pPr>
      <w:r w:rsidRPr="00451E93">
        <w:rPr>
          <w:sz w:val="28"/>
          <w:szCs w:val="28"/>
        </w:rPr>
        <w:t xml:space="preserve">Godinu smo zaključili sa svega par ispisa i u novu pedagošku godinu krećemo popunjenog kapaciteta i sa novim idejama koje čekaju realizaciju. Još jedna pedagoška godina je iza nas u kojoj smo stekli divna iskustva i odlične životne lekcije. Zahvaljujemo Gradu i vijećnicima što prepoznaju potrebu za dodatnim smještajnim kapacitetom koji nudi kvalitetnu uslugu </w:t>
      </w:r>
      <w:r w:rsidR="00FD669D" w:rsidRPr="00451E93">
        <w:rPr>
          <w:sz w:val="28"/>
          <w:szCs w:val="28"/>
        </w:rPr>
        <w:t xml:space="preserve">bitno </w:t>
      </w:r>
      <w:r w:rsidRPr="00451E93">
        <w:rPr>
          <w:sz w:val="28"/>
          <w:szCs w:val="28"/>
        </w:rPr>
        <w:t xml:space="preserve">drugačiju </w:t>
      </w:r>
      <w:r w:rsidR="00AC6B48" w:rsidRPr="00451E93">
        <w:rPr>
          <w:sz w:val="28"/>
          <w:szCs w:val="28"/>
        </w:rPr>
        <w:t>od institucionalnog izgleda drugih predškolskih ustanova</w:t>
      </w:r>
      <w:r w:rsidR="007B1847" w:rsidRPr="00451E93">
        <w:rPr>
          <w:sz w:val="28"/>
          <w:szCs w:val="28"/>
        </w:rPr>
        <w:t>.</w:t>
      </w:r>
    </w:p>
    <w:p w14:paraId="67FAB2A4" w14:textId="17A43A1D" w:rsidR="00451E93" w:rsidRDefault="00451E93">
      <w:pPr>
        <w:ind w:left="-5"/>
        <w:rPr>
          <w:sz w:val="22"/>
        </w:rPr>
      </w:pPr>
    </w:p>
    <w:p w14:paraId="125619AB" w14:textId="0C237244" w:rsidR="00451E93" w:rsidRDefault="00451E93">
      <w:pPr>
        <w:ind w:left="-5"/>
        <w:rPr>
          <w:sz w:val="22"/>
        </w:rPr>
      </w:pPr>
    </w:p>
    <w:p w14:paraId="46E35692" w14:textId="1A7CFDE7" w:rsidR="00451E93" w:rsidRDefault="00451E93">
      <w:pPr>
        <w:ind w:left="-5"/>
        <w:rPr>
          <w:sz w:val="22"/>
        </w:rPr>
      </w:pPr>
    </w:p>
    <w:p w14:paraId="482538BF" w14:textId="77777777" w:rsidR="00451E93" w:rsidRPr="007B2D53" w:rsidRDefault="00451E93">
      <w:pPr>
        <w:ind w:left="-5"/>
        <w:rPr>
          <w:sz w:val="22"/>
        </w:rPr>
      </w:pPr>
    </w:p>
    <w:tbl>
      <w:tblPr>
        <w:tblStyle w:val="TableGrid"/>
        <w:tblW w:w="9357" w:type="dxa"/>
        <w:tblInd w:w="0" w:type="dxa"/>
        <w:tblLook w:val="04A0" w:firstRow="1" w:lastRow="0" w:firstColumn="1" w:lastColumn="0" w:noHBand="0" w:noVBand="1"/>
      </w:tblPr>
      <w:tblGrid>
        <w:gridCol w:w="4195"/>
        <w:gridCol w:w="1749"/>
        <w:gridCol w:w="2418"/>
        <w:gridCol w:w="995"/>
      </w:tblGrid>
      <w:tr w:rsidR="0011464B" w14:paraId="42249F69" w14:textId="77777777" w:rsidTr="0011464B">
        <w:trPr>
          <w:trHeight w:val="281"/>
        </w:trPr>
        <w:tc>
          <w:tcPr>
            <w:tcW w:w="4195" w:type="dxa"/>
            <w:tcBorders>
              <w:top w:val="nil"/>
              <w:left w:val="nil"/>
              <w:bottom w:val="nil"/>
              <w:right w:val="nil"/>
            </w:tcBorders>
          </w:tcPr>
          <w:p w14:paraId="6617594F" w14:textId="5A96AC9E" w:rsidR="0011464B" w:rsidRDefault="0011464B">
            <w:pPr>
              <w:spacing w:after="0" w:line="259" w:lineRule="auto"/>
              <w:ind w:left="0" w:firstLine="0"/>
              <w:jc w:val="left"/>
            </w:pPr>
            <w:r>
              <w:t xml:space="preserve">Osoba odgovorna za sastavljanje </w:t>
            </w:r>
            <w:r w:rsidR="007B2D53">
              <w:t xml:space="preserve">financijskih </w:t>
            </w:r>
            <w:r>
              <w:t>bilješki:</w:t>
            </w:r>
          </w:p>
        </w:tc>
        <w:tc>
          <w:tcPr>
            <w:tcW w:w="1749" w:type="dxa"/>
            <w:tcBorders>
              <w:top w:val="nil"/>
              <w:left w:val="nil"/>
              <w:bottom w:val="nil"/>
              <w:right w:val="nil"/>
            </w:tcBorders>
          </w:tcPr>
          <w:p w14:paraId="50C91D18" w14:textId="77777777" w:rsidR="0011464B" w:rsidRDefault="0011464B">
            <w:pPr>
              <w:spacing w:after="0" w:line="259" w:lineRule="auto"/>
              <w:ind w:left="672" w:firstLine="0"/>
              <w:jc w:val="left"/>
            </w:pPr>
          </w:p>
        </w:tc>
        <w:tc>
          <w:tcPr>
            <w:tcW w:w="2418" w:type="dxa"/>
            <w:tcBorders>
              <w:top w:val="nil"/>
              <w:left w:val="nil"/>
              <w:bottom w:val="nil"/>
              <w:right w:val="nil"/>
            </w:tcBorders>
          </w:tcPr>
          <w:p w14:paraId="28CA2024" w14:textId="686A4AEC" w:rsidR="0011464B" w:rsidRDefault="0011464B">
            <w:pPr>
              <w:spacing w:after="0" w:line="259" w:lineRule="auto"/>
              <w:ind w:left="672" w:firstLine="0"/>
              <w:jc w:val="left"/>
            </w:pPr>
            <w:r>
              <w:t>Ravnateljica:</w:t>
            </w:r>
          </w:p>
        </w:tc>
        <w:tc>
          <w:tcPr>
            <w:tcW w:w="995" w:type="dxa"/>
            <w:tcBorders>
              <w:top w:val="nil"/>
              <w:left w:val="nil"/>
              <w:bottom w:val="nil"/>
              <w:right w:val="nil"/>
            </w:tcBorders>
          </w:tcPr>
          <w:p w14:paraId="6D3FC2E4" w14:textId="77777777" w:rsidR="0011464B" w:rsidRDefault="0011464B">
            <w:pPr>
              <w:spacing w:after="160" w:line="259" w:lineRule="auto"/>
              <w:ind w:left="0" w:firstLine="0"/>
              <w:jc w:val="left"/>
            </w:pPr>
          </w:p>
        </w:tc>
      </w:tr>
      <w:tr w:rsidR="0011464B" w14:paraId="7FF5036D" w14:textId="77777777" w:rsidTr="0011464B">
        <w:trPr>
          <w:trHeight w:val="564"/>
        </w:trPr>
        <w:tc>
          <w:tcPr>
            <w:tcW w:w="4195" w:type="dxa"/>
            <w:tcBorders>
              <w:top w:val="nil"/>
              <w:left w:val="nil"/>
              <w:bottom w:val="nil"/>
              <w:right w:val="nil"/>
            </w:tcBorders>
          </w:tcPr>
          <w:p w14:paraId="12045F48" w14:textId="77777777" w:rsidR="0011464B" w:rsidRDefault="0011464B">
            <w:pPr>
              <w:spacing w:after="0" w:line="259" w:lineRule="auto"/>
              <w:ind w:left="0" w:firstLine="0"/>
              <w:jc w:val="left"/>
            </w:pPr>
            <w:r>
              <w:t>GORDANA BELAK</w:t>
            </w:r>
          </w:p>
          <w:p w14:paraId="4CC8025B" w14:textId="77777777" w:rsidR="0011464B" w:rsidRDefault="0011464B">
            <w:pPr>
              <w:spacing w:after="0" w:line="259" w:lineRule="auto"/>
              <w:ind w:left="0" w:firstLine="0"/>
              <w:jc w:val="left"/>
            </w:pPr>
            <w:r>
              <w:rPr>
                <w:i/>
                <w:color w:val="BFBFBF"/>
              </w:rPr>
              <w:t>BELAK-KECERIN d.o.o.</w:t>
            </w:r>
          </w:p>
        </w:tc>
        <w:tc>
          <w:tcPr>
            <w:tcW w:w="1749" w:type="dxa"/>
            <w:tcBorders>
              <w:top w:val="nil"/>
              <w:left w:val="nil"/>
              <w:bottom w:val="nil"/>
              <w:right w:val="nil"/>
            </w:tcBorders>
          </w:tcPr>
          <w:p w14:paraId="6E359927" w14:textId="77777777" w:rsidR="0011464B" w:rsidRDefault="0011464B">
            <w:pPr>
              <w:spacing w:after="0" w:line="259" w:lineRule="auto"/>
              <w:ind w:left="672" w:right="36" w:firstLine="0"/>
              <w:jc w:val="left"/>
            </w:pPr>
          </w:p>
        </w:tc>
        <w:tc>
          <w:tcPr>
            <w:tcW w:w="2418" w:type="dxa"/>
            <w:tcBorders>
              <w:top w:val="nil"/>
              <w:left w:val="nil"/>
              <w:bottom w:val="nil"/>
              <w:right w:val="nil"/>
            </w:tcBorders>
          </w:tcPr>
          <w:p w14:paraId="300F358D" w14:textId="4E6E07FF" w:rsidR="0011464B" w:rsidRDefault="0011464B">
            <w:pPr>
              <w:spacing w:after="0" w:line="259" w:lineRule="auto"/>
              <w:ind w:left="672" w:right="36" w:firstLine="0"/>
              <w:jc w:val="left"/>
            </w:pPr>
            <w:r>
              <w:t>MARINA ŠAJNOVIĆ</w:t>
            </w:r>
          </w:p>
        </w:tc>
        <w:tc>
          <w:tcPr>
            <w:tcW w:w="995" w:type="dxa"/>
            <w:tcBorders>
              <w:top w:val="nil"/>
              <w:left w:val="nil"/>
              <w:bottom w:val="nil"/>
              <w:right w:val="nil"/>
            </w:tcBorders>
          </w:tcPr>
          <w:p w14:paraId="5286298E" w14:textId="77777777" w:rsidR="0011464B" w:rsidRDefault="0011464B">
            <w:pPr>
              <w:spacing w:after="0" w:line="259" w:lineRule="auto"/>
              <w:ind w:left="0" w:firstLine="0"/>
            </w:pPr>
            <w:r>
              <w:t>RADOČAJ</w:t>
            </w:r>
          </w:p>
        </w:tc>
      </w:tr>
    </w:tbl>
    <w:p w14:paraId="75915A71" w14:textId="77777777" w:rsidR="00B43C7F" w:rsidRDefault="00BA0F36">
      <w:pPr>
        <w:spacing w:after="0" w:line="259" w:lineRule="auto"/>
        <w:ind w:left="0" w:firstLine="0"/>
        <w:jc w:val="left"/>
        <w:rPr>
          <w:i/>
          <w:color w:val="BFBFBF"/>
        </w:rPr>
      </w:pPr>
      <w:r>
        <w:rPr>
          <w:i/>
          <w:color w:val="BFBFBF"/>
        </w:rPr>
        <w:t>Savska 48, Ivanić Grad</w:t>
      </w:r>
    </w:p>
    <w:p w14:paraId="644785FA" w14:textId="77777777" w:rsidR="004428F8" w:rsidRDefault="004428F8">
      <w:pPr>
        <w:spacing w:after="0" w:line="259" w:lineRule="auto"/>
        <w:ind w:left="0" w:firstLine="0"/>
        <w:jc w:val="left"/>
        <w:rPr>
          <w:i/>
          <w:color w:val="BFBFBF"/>
        </w:rPr>
      </w:pPr>
    </w:p>
    <w:p w14:paraId="26EBBB70" w14:textId="77777777" w:rsidR="004428F8" w:rsidRDefault="004428F8">
      <w:pPr>
        <w:spacing w:after="0" w:line="259" w:lineRule="auto"/>
        <w:ind w:left="0" w:firstLine="0"/>
        <w:jc w:val="left"/>
        <w:rPr>
          <w:i/>
          <w:color w:val="BFBFBF"/>
        </w:rPr>
      </w:pPr>
    </w:p>
    <w:p w14:paraId="3C827594" w14:textId="77777777" w:rsidR="004428F8" w:rsidRDefault="004428F8">
      <w:pPr>
        <w:spacing w:after="0" w:line="259" w:lineRule="auto"/>
        <w:ind w:left="0" w:firstLine="0"/>
        <w:jc w:val="left"/>
      </w:pPr>
    </w:p>
    <w:sectPr w:rsidR="004428F8">
      <w:footerReference w:type="even" r:id="rId6"/>
      <w:footerReference w:type="default" r:id="rId7"/>
      <w:footerReference w:type="first" r:id="rId8"/>
      <w:pgSz w:w="11904" w:h="16834"/>
      <w:pgMar w:top="706" w:right="1131" w:bottom="988" w:left="1416"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C5F332" w14:textId="77777777" w:rsidR="00C62769" w:rsidRDefault="00C62769">
      <w:pPr>
        <w:spacing w:after="0" w:line="240" w:lineRule="auto"/>
      </w:pPr>
      <w:r>
        <w:separator/>
      </w:r>
    </w:p>
  </w:endnote>
  <w:endnote w:type="continuationSeparator" w:id="0">
    <w:p w14:paraId="46238B46" w14:textId="77777777" w:rsidR="00C62769" w:rsidRDefault="00C627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FB859" w14:textId="77777777" w:rsidR="00B43C7F" w:rsidRDefault="00BA0F36">
    <w:pPr>
      <w:spacing w:after="0" w:line="259" w:lineRule="auto"/>
      <w:ind w:left="0" w:right="3" w:firstLine="0"/>
      <w:jc w:val="right"/>
    </w:pPr>
    <w:r>
      <w:rPr>
        <w:i/>
        <w:color w:val="BFBFBF"/>
        <w:sz w:val="20"/>
      </w:rPr>
      <w:t xml:space="preserve">str. </w:t>
    </w:r>
    <w:r>
      <w:fldChar w:fldCharType="begin"/>
    </w:r>
    <w:r>
      <w:instrText xml:space="preserve"> PAGE   \* MERGEFORMAT </w:instrText>
    </w:r>
    <w:r>
      <w:fldChar w:fldCharType="separate"/>
    </w:r>
    <w:r>
      <w:rPr>
        <w:i/>
        <w:color w:val="BFBFBF"/>
        <w:sz w:val="20"/>
      </w:rPr>
      <w:t>2</w:t>
    </w:r>
    <w:r>
      <w:rPr>
        <w:i/>
        <w:color w:val="BFBFBF"/>
        <w:sz w:val="20"/>
      </w:rPr>
      <w:fldChar w:fldCharType="end"/>
    </w:r>
    <w:r>
      <w:rPr>
        <w:i/>
        <w:color w:val="BFBFBF"/>
        <w:sz w:val="20"/>
      </w:rPr>
      <w:t xml:space="preserve"> / </w:t>
    </w:r>
    <w:fldSimple w:instr=" NUMPAGES   \* MERGEFORMAT ">
      <w:r>
        <w:rPr>
          <w:i/>
          <w:color w:val="BFBFBF"/>
          <w:sz w:val="20"/>
        </w:rP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69D6F" w14:textId="77777777" w:rsidR="00B43C7F" w:rsidRDefault="00BA0F36">
    <w:pPr>
      <w:spacing w:after="0" w:line="259" w:lineRule="auto"/>
      <w:ind w:left="0" w:right="3" w:firstLine="0"/>
      <w:jc w:val="right"/>
    </w:pPr>
    <w:r>
      <w:rPr>
        <w:i/>
        <w:color w:val="BFBFBF"/>
        <w:sz w:val="20"/>
      </w:rPr>
      <w:t xml:space="preserve">str. </w:t>
    </w:r>
    <w:r>
      <w:fldChar w:fldCharType="begin"/>
    </w:r>
    <w:r>
      <w:instrText xml:space="preserve"> PAGE   \* MERGEFORMAT </w:instrText>
    </w:r>
    <w:r>
      <w:fldChar w:fldCharType="separate"/>
    </w:r>
    <w:r>
      <w:rPr>
        <w:i/>
        <w:color w:val="BFBFBF"/>
        <w:sz w:val="20"/>
      </w:rPr>
      <w:t>2</w:t>
    </w:r>
    <w:r>
      <w:rPr>
        <w:i/>
        <w:color w:val="BFBFBF"/>
        <w:sz w:val="20"/>
      </w:rPr>
      <w:fldChar w:fldCharType="end"/>
    </w:r>
    <w:r>
      <w:rPr>
        <w:i/>
        <w:color w:val="BFBFBF"/>
        <w:sz w:val="20"/>
      </w:rPr>
      <w:t xml:space="preserve"> / </w:t>
    </w:r>
    <w:fldSimple w:instr=" NUMPAGES   \* MERGEFORMAT ">
      <w:r>
        <w:rPr>
          <w:i/>
          <w:color w:val="BFBFBF"/>
          <w:sz w:val="20"/>
        </w:rPr>
        <w:t>6</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1CF69" w14:textId="77777777" w:rsidR="00B43C7F" w:rsidRDefault="00B43C7F">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9350D" w14:textId="77777777" w:rsidR="00C62769" w:rsidRDefault="00C62769">
      <w:pPr>
        <w:spacing w:after="0" w:line="240" w:lineRule="auto"/>
      </w:pPr>
      <w:r>
        <w:separator/>
      </w:r>
    </w:p>
  </w:footnote>
  <w:footnote w:type="continuationSeparator" w:id="0">
    <w:p w14:paraId="00506566" w14:textId="77777777" w:rsidR="00C62769" w:rsidRDefault="00C627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3C7F"/>
    <w:rsid w:val="0000327B"/>
    <w:rsid w:val="00024321"/>
    <w:rsid w:val="00037230"/>
    <w:rsid w:val="00061F16"/>
    <w:rsid w:val="000A6605"/>
    <w:rsid w:val="0011464B"/>
    <w:rsid w:val="00122CFF"/>
    <w:rsid w:val="00127067"/>
    <w:rsid w:val="001D1A58"/>
    <w:rsid w:val="002B1590"/>
    <w:rsid w:val="0041389A"/>
    <w:rsid w:val="004428F8"/>
    <w:rsid w:val="00451E93"/>
    <w:rsid w:val="005B6B5A"/>
    <w:rsid w:val="007B1847"/>
    <w:rsid w:val="007B2D53"/>
    <w:rsid w:val="0094043E"/>
    <w:rsid w:val="00952E8D"/>
    <w:rsid w:val="00AC6B48"/>
    <w:rsid w:val="00B43C7F"/>
    <w:rsid w:val="00BA0F36"/>
    <w:rsid w:val="00C5349A"/>
    <w:rsid w:val="00C62769"/>
    <w:rsid w:val="00DC4A5F"/>
    <w:rsid w:val="00FA019A"/>
    <w:rsid w:val="00FD669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DC2CE"/>
  <w15:docId w15:val="{053DC480-75DB-4CDA-8211-2AAF30164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75" w:line="253" w:lineRule="auto"/>
      <w:ind w:left="10" w:hanging="10"/>
      <w:jc w:val="both"/>
    </w:pPr>
    <w:rPr>
      <w:rFonts w:ascii="Trebuchet MS" w:eastAsia="Trebuchet MS" w:hAnsi="Trebuchet MS" w:cs="Trebuchet MS"/>
      <w:color w:val="000000"/>
      <w:sz w:val="24"/>
    </w:rPr>
  </w:style>
  <w:style w:type="paragraph" w:styleId="Heading1">
    <w:name w:val="heading 1"/>
    <w:next w:val="Normal"/>
    <w:link w:val="Heading1Char"/>
    <w:uiPriority w:val="9"/>
    <w:qFormat/>
    <w:pPr>
      <w:keepNext/>
      <w:keepLines/>
      <w:spacing w:after="237" w:line="252" w:lineRule="auto"/>
      <w:ind w:left="10" w:hanging="10"/>
      <w:outlineLvl w:val="0"/>
    </w:pPr>
    <w:rPr>
      <w:rFonts w:ascii="Trebuchet MS" w:eastAsia="Trebuchet MS" w:hAnsi="Trebuchet MS" w:cs="Trebuchet MS"/>
      <w:b/>
      <w:i/>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Trebuchet MS" w:eastAsia="Trebuchet MS" w:hAnsi="Trebuchet MS" w:cs="Trebuchet MS"/>
      <w:b/>
      <w:i/>
      <w:color w:val="000000"/>
      <w:sz w:val="24"/>
    </w:rPr>
  </w:style>
  <w:style w:type="paragraph" w:styleId="Heading3">
    <w:name w:val="heading 3"/>
    <w:next w:val="Normal"/>
    <w:link w:val="Heading3Char"/>
    <w:uiPriority w:val="9"/>
    <w:unhideWhenUsed/>
    <w:qFormat/>
    <w:pPr>
      <w:keepNext/>
      <w:keepLines/>
      <w:spacing w:after="1" w:line="258" w:lineRule="auto"/>
      <w:ind w:left="10" w:right="6801" w:hanging="10"/>
      <w:outlineLvl w:val="2"/>
    </w:pPr>
    <w:rPr>
      <w:rFonts w:ascii="Trebuchet MS" w:eastAsia="Trebuchet MS" w:hAnsi="Trebuchet MS" w:cs="Trebuchet MS"/>
      <w:b/>
      <w:color w:val="000000"/>
      <w:sz w:val="24"/>
    </w:rPr>
  </w:style>
  <w:style w:type="paragraph" w:styleId="Heading4">
    <w:name w:val="heading 4"/>
    <w:next w:val="Normal"/>
    <w:link w:val="Heading4Char"/>
    <w:uiPriority w:val="9"/>
    <w:unhideWhenUsed/>
    <w:qFormat/>
    <w:pPr>
      <w:keepNext/>
      <w:keepLines/>
      <w:spacing w:after="309"/>
      <w:ind w:left="10" w:hanging="10"/>
      <w:outlineLvl w:val="3"/>
    </w:pPr>
    <w:rPr>
      <w:rFonts w:ascii="Trebuchet MS" w:eastAsia="Trebuchet MS" w:hAnsi="Trebuchet MS" w:cs="Trebuchet MS"/>
      <w:b/>
      <w:i/>
      <w:color w:val="808080"/>
      <w:sz w:val="20"/>
      <w:u w:val="single" w:color="8080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rebuchet MS" w:eastAsia="Trebuchet MS" w:hAnsi="Trebuchet MS" w:cs="Trebuchet MS"/>
      <w:b/>
      <w:i/>
      <w:color w:val="000000"/>
      <w:sz w:val="24"/>
    </w:rPr>
  </w:style>
  <w:style w:type="character" w:customStyle="1" w:styleId="Heading1Char">
    <w:name w:val="Heading 1 Char"/>
    <w:link w:val="Heading1"/>
    <w:rPr>
      <w:rFonts w:ascii="Trebuchet MS" w:eastAsia="Trebuchet MS" w:hAnsi="Trebuchet MS" w:cs="Trebuchet MS"/>
      <w:b/>
      <w:i/>
      <w:color w:val="000000"/>
      <w:sz w:val="28"/>
    </w:rPr>
  </w:style>
  <w:style w:type="character" w:customStyle="1" w:styleId="Heading4Char">
    <w:name w:val="Heading 4 Char"/>
    <w:link w:val="Heading4"/>
    <w:rPr>
      <w:rFonts w:ascii="Trebuchet MS" w:eastAsia="Trebuchet MS" w:hAnsi="Trebuchet MS" w:cs="Trebuchet MS"/>
      <w:b/>
      <w:i/>
      <w:color w:val="808080"/>
      <w:sz w:val="20"/>
      <w:u w:val="single" w:color="808080"/>
    </w:rPr>
  </w:style>
  <w:style w:type="character" w:customStyle="1" w:styleId="Heading3Char">
    <w:name w:val="Heading 3 Char"/>
    <w:link w:val="Heading3"/>
    <w:rPr>
      <w:rFonts w:ascii="Trebuchet MS" w:eastAsia="Trebuchet MS" w:hAnsi="Trebuchet MS" w:cs="Trebuchet MS"/>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8</Pages>
  <Words>2021</Words>
  <Characters>11520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Zoran</dc:creator>
  <cp:keywords/>
  <cp:lastModifiedBy>službeni</cp:lastModifiedBy>
  <cp:revision>21</cp:revision>
  <cp:lastPrinted>2019-07-25T11:46:00Z</cp:lastPrinted>
  <dcterms:created xsi:type="dcterms:W3CDTF">2019-05-06T12:12:00Z</dcterms:created>
  <dcterms:modified xsi:type="dcterms:W3CDTF">2019-07-25T11:55:00Z</dcterms:modified>
</cp:coreProperties>
</file>