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63" w:rsidRDefault="00724463"/>
    <w:p w:rsidR="001B60CC" w:rsidRDefault="001B60CC" w:rsidP="001B60CC">
      <w:pPr>
        <w:jc w:val="center"/>
        <w:rPr>
          <w:b/>
          <w:sz w:val="28"/>
          <w:szCs w:val="28"/>
        </w:rPr>
      </w:pPr>
    </w:p>
    <w:p w:rsidR="001B60CC" w:rsidRDefault="001B60CC" w:rsidP="001B60CC">
      <w:pPr>
        <w:jc w:val="center"/>
        <w:rPr>
          <w:b/>
          <w:sz w:val="28"/>
          <w:szCs w:val="28"/>
        </w:rPr>
      </w:pPr>
    </w:p>
    <w:p w:rsidR="001B60CC" w:rsidRDefault="00C92D27" w:rsidP="001B60C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hr-HR"/>
        </w:rPr>
        <w:drawing>
          <wp:inline distT="0" distB="0" distL="0" distR="0">
            <wp:extent cx="2445489" cy="1572030"/>
            <wp:effectExtent l="0" t="0" r="0" b="9525"/>
            <wp:docPr id="1" name="Slika 1" descr="C:\Users\Igra\Desktop\logo, memo, news letter IGRA\logo final manje bijelog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ra\Desktop\logo, memo, news letter IGRA\logo final manje bijelog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489" cy="157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1E" w:rsidRDefault="00C3351E" w:rsidP="001B60CC">
      <w:pPr>
        <w:jc w:val="center"/>
        <w:rPr>
          <w:b/>
          <w:sz w:val="28"/>
          <w:szCs w:val="28"/>
        </w:rPr>
      </w:pPr>
    </w:p>
    <w:p w:rsidR="00C3351E" w:rsidRDefault="00C3351E" w:rsidP="001B60CC">
      <w:pPr>
        <w:jc w:val="center"/>
        <w:rPr>
          <w:b/>
          <w:sz w:val="28"/>
          <w:szCs w:val="28"/>
        </w:rPr>
      </w:pPr>
    </w:p>
    <w:p w:rsidR="001B60CC" w:rsidRDefault="001B60CC" w:rsidP="001B60CC">
      <w:pPr>
        <w:jc w:val="center"/>
        <w:rPr>
          <w:b/>
          <w:sz w:val="28"/>
          <w:szCs w:val="28"/>
        </w:rPr>
      </w:pPr>
    </w:p>
    <w:p w:rsidR="001F76B0" w:rsidRPr="001B60CC" w:rsidRDefault="000C310C" w:rsidP="001B60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</w:t>
      </w:r>
      <w:r w:rsidR="00DB1ED2">
        <w:rPr>
          <w:b/>
          <w:sz w:val="28"/>
          <w:szCs w:val="28"/>
        </w:rPr>
        <w:t>O RADU</w:t>
      </w:r>
      <w:r>
        <w:rPr>
          <w:b/>
          <w:sz w:val="28"/>
          <w:szCs w:val="28"/>
        </w:rPr>
        <w:t xml:space="preserve"> I</w:t>
      </w:r>
      <w:r w:rsidR="00265675">
        <w:rPr>
          <w:b/>
          <w:sz w:val="28"/>
          <w:szCs w:val="28"/>
        </w:rPr>
        <w:t xml:space="preserve"> POSLOVANJU</w:t>
      </w:r>
      <w:r w:rsidR="001B60CC" w:rsidRPr="001B60CC">
        <w:rPr>
          <w:b/>
          <w:sz w:val="28"/>
          <w:szCs w:val="28"/>
        </w:rPr>
        <w:t xml:space="preserve"> RAZVOJNE AGENCIJE IGRA D.O.O.</w:t>
      </w: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b/>
          <w:sz w:val="28"/>
          <w:szCs w:val="28"/>
        </w:rPr>
      </w:pPr>
    </w:p>
    <w:p w:rsidR="001B60CC" w:rsidRDefault="001B60CC" w:rsidP="001B60CC">
      <w:pPr>
        <w:rPr>
          <w:sz w:val="28"/>
          <w:szCs w:val="28"/>
        </w:rPr>
      </w:pPr>
      <w:r w:rsidRPr="001B60CC">
        <w:rPr>
          <w:sz w:val="28"/>
          <w:szCs w:val="28"/>
        </w:rPr>
        <w:t xml:space="preserve">Ivanić – Grad, </w:t>
      </w:r>
      <w:r w:rsidR="00081117">
        <w:rPr>
          <w:sz w:val="28"/>
          <w:szCs w:val="28"/>
        </w:rPr>
        <w:t>rujan 2017</w:t>
      </w:r>
      <w:r w:rsidRPr="001B60CC">
        <w:rPr>
          <w:sz w:val="28"/>
          <w:szCs w:val="28"/>
        </w:rPr>
        <w:t>.</w:t>
      </w:r>
    </w:p>
    <w:p w:rsidR="00AE7CF1" w:rsidRDefault="00AE7CF1" w:rsidP="001B60CC">
      <w:pPr>
        <w:rPr>
          <w:sz w:val="24"/>
          <w:szCs w:val="24"/>
        </w:rPr>
      </w:pPr>
    </w:p>
    <w:p w:rsidR="00AE7CF1" w:rsidRDefault="00AE7CF1" w:rsidP="001B60CC">
      <w:pPr>
        <w:rPr>
          <w:sz w:val="24"/>
          <w:szCs w:val="24"/>
        </w:rPr>
      </w:pPr>
    </w:p>
    <w:p w:rsidR="00AE7CF1" w:rsidRDefault="00AE7CF1" w:rsidP="001B60CC">
      <w:pPr>
        <w:rPr>
          <w:sz w:val="24"/>
          <w:szCs w:val="24"/>
        </w:rPr>
      </w:pPr>
    </w:p>
    <w:p w:rsidR="00580418" w:rsidRDefault="00580418" w:rsidP="001B60CC">
      <w:pPr>
        <w:rPr>
          <w:sz w:val="24"/>
          <w:szCs w:val="24"/>
        </w:rPr>
      </w:pPr>
      <w:r>
        <w:rPr>
          <w:sz w:val="24"/>
          <w:szCs w:val="24"/>
        </w:rPr>
        <w:t>SADRŽAJ</w:t>
      </w:r>
    </w:p>
    <w:p w:rsidR="00580418" w:rsidRDefault="00580418" w:rsidP="001B60CC">
      <w:pPr>
        <w:rPr>
          <w:sz w:val="24"/>
          <w:szCs w:val="24"/>
        </w:rPr>
      </w:pPr>
    </w:p>
    <w:p w:rsidR="00580418" w:rsidRPr="000C6DD6" w:rsidRDefault="00580418" w:rsidP="00580418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Uvod</w:t>
      </w:r>
    </w:p>
    <w:p w:rsidR="000C6DD6" w:rsidRDefault="00FE694B" w:rsidP="00580418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0C6DD6">
        <w:rPr>
          <w:sz w:val="24"/>
          <w:szCs w:val="24"/>
        </w:rPr>
        <w:t xml:space="preserve">Realizacija programa, projekata i poslova iz plana poslovanja i programa rada u periodu rada agencije </w:t>
      </w:r>
      <w:r w:rsidR="000C6DD6" w:rsidRPr="000C6DD6">
        <w:rPr>
          <w:sz w:val="24"/>
          <w:szCs w:val="24"/>
        </w:rPr>
        <w:t xml:space="preserve">odnosno u protekle dvije godine </w:t>
      </w:r>
    </w:p>
    <w:p w:rsidR="00CC6F02" w:rsidRPr="00CC6F02" w:rsidRDefault="00CC6F02" w:rsidP="00580418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CC6F02">
        <w:rPr>
          <w:sz w:val="24"/>
          <w:szCs w:val="24"/>
        </w:rPr>
        <w:t>Ukupni prikaz rezultata rada Razvojne agencije Igra d.o.o. kroz vrijednost sufinanciranja prijavljenih i odobrenih projekata sufinanciranih iz EU fondova i nacionalnih izvora sufinanciranja</w:t>
      </w:r>
    </w:p>
    <w:p w:rsidR="00F465F7" w:rsidRDefault="000C21CD" w:rsidP="00F15875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Financijski pokazatelji poslovanja</w:t>
      </w:r>
    </w:p>
    <w:p w:rsidR="00F15875" w:rsidRPr="00F465F7" w:rsidRDefault="00F465F7" w:rsidP="00F15875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F465F7">
        <w:rPr>
          <w:sz w:val="24"/>
          <w:szCs w:val="24"/>
        </w:rPr>
        <w:t>Tablični prikaz projekata koje je Razvojna agencija realizirala u periodu kolovoz 2015. – rujan 2017. s financijskim pokazateljima vrijednosti realiziranih projekata</w:t>
      </w:r>
    </w:p>
    <w:p w:rsidR="00F15875" w:rsidRPr="00F15875" w:rsidRDefault="00F15875" w:rsidP="00F15875">
      <w:pPr>
        <w:rPr>
          <w:sz w:val="24"/>
          <w:szCs w:val="24"/>
        </w:rPr>
      </w:pPr>
    </w:p>
    <w:p w:rsidR="00580418" w:rsidRDefault="00580418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Default="00E84034" w:rsidP="00E84034">
      <w:pPr>
        <w:rPr>
          <w:sz w:val="24"/>
          <w:szCs w:val="24"/>
        </w:rPr>
      </w:pPr>
    </w:p>
    <w:p w:rsidR="00E84034" w:rsidRPr="0099627E" w:rsidRDefault="0099627E" w:rsidP="00E84034">
      <w:pPr>
        <w:pStyle w:val="Odlomakpopisa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Uvod</w:t>
      </w:r>
    </w:p>
    <w:p w:rsidR="00E84034" w:rsidRPr="00E84034" w:rsidRDefault="00E84034" w:rsidP="00313ED6">
      <w:pPr>
        <w:jc w:val="both"/>
        <w:rPr>
          <w:sz w:val="24"/>
          <w:szCs w:val="24"/>
        </w:rPr>
      </w:pPr>
      <w:r w:rsidRPr="00E84034">
        <w:rPr>
          <w:sz w:val="24"/>
          <w:szCs w:val="24"/>
        </w:rPr>
        <w:t>Razvojna agencija Grada Ivan</w:t>
      </w:r>
      <w:r w:rsidR="00342200">
        <w:rPr>
          <w:sz w:val="24"/>
          <w:szCs w:val="24"/>
        </w:rPr>
        <w:t xml:space="preserve">ić – Grada ( </w:t>
      </w:r>
      <w:r w:rsidR="00696E05">
        <w:rPr>
          <w:sz w:val="24"/>
          <w:szCs w:val="24"/>
        </w:rPr>
        <w:t>Razvojna agencija Igra d.o.o.</w:t>
      </w:r>
      <w:r w:rsidR="00342200">
        <w:rPr>
          <w:sz w:val="24"/>
          <w:szCs w:val="24"/>
        </w:rPr>
        <w:t xml:space="preserve"> ) osnovana je u travnju 2015. </w:t>
      </w:r>
      <w:r w:rsidR="006A5473">
        <w:rPr>
          <w:sz w:val="24"/>
          <w:szCs w:val="24"/>
        </w:rPr>
        <w:t>g</w:t>
      </w:r>
      <w:r w:rsidR="00342200">
        <w:rPr>
          <w:sz w:val="24"/>
          <w:szCs w:val="24"/>
        </w:rPr>
        <w:t>odine, a aktivno počinje</w:t>
      </w:r>
      <w:r w:rsidR="0011595C">
        <w:rPr>
          <w:sz w:val="24"/>
          <w:szCs w:val="24"/>
        </w:rPr>
        <w:t xml:space="preserve"> s radom u kolovozu </w:t>
      </w:r>
      <w:r w:rsidR="00342200">
        <w:rPr>
          <w:sz w:val="24"/>
          <w:szCs w:val="24"/>
        </w:rPr>
        <w:t xml:space="preserve">2015. </w:t>
      </w:r>
      <w:r w:rsidR="00C930E6">
        <w:rPr>
          <w:sz w:val="24"/>
          <w:szCs w:val="24"/>
        </w:rPr>
        <w:t>g</w:t>
      </w:r>
      <w:r w:rsidR="00342200">
        <w:rPr>
          <w:sz w:val="24"/>
          <w:szCs w:val="24"/>
        </w:rPr>
        <w:t>odine</w:t>
      </w:r>
      <w:r w:rsidR="0011595C">
        <w:rPr>
          <w:sz w:val="24"/>
          <w:szCs w:val="24"/>
        </w:rPr>
        <w:t xml:space="preserve">. </w:t>
      </w:r>
      <w:r w:rsidR="00C930E6">
        <w:rPr>
          <w:sz w:val="24"/>
          <w:szCs w:val="24"/>
        </w:rPr>
        <w:t>Sukladno tome ovo izvješće odnosi se na period od protekle dvije godine koliko Razvojn</w:t>
      </w:r>
      <w:r w:rsidR="0028306E">
        <w:rPr>
          <w:sz w:val="24"/>
          <w:szCs w:val="24"/>
        </w:rPr>
        <w:t>a agencija Igra d.o.o</w:t>
      </w:r>
      <w:r w:rsidR="00C930E6">
        <w:rPr>
          <w:sz w:val="24"/>
          <w:szCs w:val="24"/>
        </w:rPr>
        <w:t xml:space="preserve">. i posluje. </w:t>
      </w:r>
      <w:r w:rsidR="00FA2B94">
        <w:rPr>
          <w:sz w:val="24"/>
          <w:szCs w:val="24"/>
        </w:rPr>
        <w:t>Osnivač Razvojne agencije Igra</w:t>
      </w:r>
      <w:r w:rsidR="00FA2B94" w:rsidRPr="00FA2B94">
        <w:rPr>
          <w:sz w:val="24"/>
          <w:szCs w:val="24"/>
        </w:rPr>
        <w:t xml:space="preserve"> d.o.o. </w:t>
      </w:r>
      <w:r w:rsidR="00FA2B94">
        <w:rPr>
          <w:sz w:val="24"/>
          <w:szCs w:val="24"/>
        </w:rPr>
        <w:t>je Grad Ivanić - Grad</w:t>
      </w:r>
      <w:r w:rsidR="00FA2B94" w:rsidRPr="00FA2B94">
        <w:rPr>
          <w:sz w:val="24"/>
          <w:szCs w:val="24"/>
        </w:rPr>
        <w:t xml:space="preserve">. Aktivnosti razvojne agencije odnose se </w:t>
      </w:r>
      <w:r w:rsidR="00FA2B94">
        <w:rPr>
          <w:sz w:val="24"/>
          <w:szCs w:val="24"/>
        </w:rPr>
        <w:t xml:space="preserve">prvenstveno </w:t>
      </w:r>
      <w:r w:rsidR="00FA2B94" w:rsidRPr="00FA2B94">
        <w:rPr>
          <w:sz w:val="24"/>
          <w:szCs w:val="24"/>
        </w:rPr>
        <w:t xml:space="preserve">na područje </w:t>
      </w:r>
      <w:r w:rsidR="00FA2B94">
        <w:rPr>
          <w:sz w:val="24"/>
          <w:szCs w:val="24"/>
        </w:rPr>
        <w:t>Grada Ivanić - Grada</w:t>
      </w:r>
      <w:r w:rsidR="00FA2B94" w:rsidRPr="00FA2B94">
        <w:rPr>
          <w:sz w:val="24"/>
          <w:szCs w:val="24"/>
        </w:rPr>
        <w:t>, a usmjerene su na sektor poduzetništva, ruralnog i regionalnog razvoja, turizma te upravljanja fondovima Europske unije. U svojim aktivnostima Agencija usko surađuje sa regionalnim i lokalnim vlastima, potpornim institucijama, civilnim društvom</w:t>
      </w:r>
      <w:r w:rsidR="00331592">
        <w:rPr>
          <w:sz w:val="24"/>
          <w:szCs w:val="24"/>
        </w:rPr>
        <w:t xml:space="preserve"> te privatnim i javnim tvrtkama s</w:t>
      </w:r>
      <w:r w:rsidR="00FA2B94" w:rsidRPr="00FA2B94">
        <w:rPr>
          <w:sz w:val="24"/>
          <w:szCs w:val="24"/>
        </w:rPr>
        <w:t xml:space="preserve">ukladno odrednicama zakona (Zakonu o poticanju investicija i unapređenju investicijskog okruženja (NN 111/12, 28/13); Zakonu o unapređenju poduzetničke infrastrukture (NN 93/13, 114/13); Zakonu o regionalnom razvoju (NN 147/2014) te postavljenim ciljevima rada </w:t>
      </w:r>
      <w:r w:rsidR="00DF366A">
        <w:rPr>
          <w:sz w:val="24"/>
          <w:szCs w:val="24"/>
        </w:rPr>
        <w:t>razvojne agencije</w:t>
      </w:r>
      <w:r w:rsidR="00331592">
        <w:rPr>
          <w:sz w:val="24"/>
          <w:szCs w:val="24"/>
        </w:rPr>
        <w:t>.</w:t>
      </w:r>
      <w:r w:rsidR="00FA2B94" w:rsidRPr="00FA2B94">
        <w:rPr>
          <w:sz w:val="24"/>
          <w:szCs w:val="24"/>
        </w:rPr>
        <w:t xml:space="preserve"> Planom rada za 201</w:t>
      </w:r>
      <w:r w:rsidR="00331592">
        <w:rPr>
          <w:sz w:val="24"/>
          <w:szCs w:val="24"/>
        </w:rPr>
        <w:t>6</w:t>
      </w:r>
      <w:r w:rsidR="00FA2B94" w:rsidRPr="00FA2B94">
        <w:rPr>
          <w:sz w:val="24"/>
          <w:szCs w:val="24"/>
        </w:rPr>
        <w:t xml:space="preserve">. </w:t>
      </w:r>
      <w:r w:rsidR="00331592">
        <w:rPr>
          <w:sz w:val="24"/>
          <w:szCs w:val="24"/>
        </w:rPr>
        <w:t xml:space="preserve">I 2017. </w:t>
      </w:r>
      <w:r w:rsidR="00FA2B94" w:rsidRPr="00FA2B94">
        <w:rPr>
          <w:sz w:val="24"/>
          <w:szCs w:val="24"/>
        </w:rPr>
        <w:t>godinu definirane su aktivnosti koje su se provodile</w:t>
      </w:r>
      <w:r w:rsidR="00331592">
        <w:rPr>
          <w:sz w:val="24"/>
          <w:szCs w:val="24"/>
        </w:rPr>
        <w:t xml:space="preserve"> tijekom 2015</w:t>
      </w:r>
      <w:r w:rsidR="00FA2B94" w:rsidRPr="00FA2B94">
        <w:rPr>
          <w:sz w:val="24"/>
          <w:szCs w:val="24"/>
        </w:rPr>
        <w:t xml:space="preserve">. </w:t>
      </w:r>
      <w:r w:rsidR="00331592">
        <w:rPr>
          <w:sz w:val="24"/>
          <w:szCs w:val="24"/>
        </w:rPr>
        <w:t xml:space="preserve">I 2016. </w:t>
      </w:r>
      <w:r w:rsidR="00FA2B94" w:rsidRPr="00FA2B94">
        <w:rPr>
          <w:sz w:val="24"/>
          <w:szCs w:val="24"/>
        </w:rPr>
        <w:t xml:space="preserve">godine, a koje su u skladu s temeljnim strateškim planom </w:t>
      </w:r>
      <w:r w:rsidR="00331592">
        <w:rPr>
          <w:sz w:val="24"/>
          <w:szCs w:val="24"/>
        </w:rPr>
        <w:t xml:space="preserve">razvoja Grada Ivanić – Grada </w:t>
      </w:r>
      <w:r w:rsidR="00FA2B94" w:rsidRPr="00FA2B94">
        <w:rPr>
          <w:sz w:val="24"/>
          <w:szCs w:val="24"/>
        </w:rPr>
        <w:t>i identificiranim ciljevima razvoja. Njihov</w:t>
      </w:r>
      <w:r w:rsidR="00331592">
        <w:rPr>
          <w:sz w:val="24"/>
          <w:szCs w:val="24"/>
        </w:rPr>
        <w:t>a realizacija u periodu od 01.08.2015</w:t>
      </w:r>
      <w:r w:rsidR="00FA2B94" w:rsidRPr="00FA2B94">
        <w:rPr>
          <w:sz w:val="24"/>
          <w:szCs w:val="24"/>
        </w:rPr>
        <w:t>.-</w:t>
      </w:r>
      <w:r w:rsidR="00331592">
        <w:rPr>
          <w:sz w:val="24"/>
          <w:szCs w:val="24"/>
        </w:rPr>
        <w:t>15.09.2017</w:t>
      </w:r>
      <w:r w:rsidR="00FA2B94" w:rsidRPr="00FA2B94">
        <w:rPr>
          <w:sz w:val="24"/>
          <w:szCs w:val="24"/>
        </w:rPr>
        <w:t xml:space="preserve">. sadržana je u ovom Izvješću o radu. Izvješćem je prikazana realizacija aktivnosti </w:t>
      </w:r>
      <w:r w:rsidR="0011595C">
        <w:rPr>
          <w:sz w:val="24"/>
          <w:szCs w:val="24"/>
        </w:rPr>
        <w:t xml:space="preserve">Vizija </w:t>
      </w:r>
      <w:r w:rsidR="00130AC0">
        <w:rPr>
          <w:sz w:val="24"/>
          <w:szCs w:val="24"/>
        </w:rPr>
        <w:t>i misija agencije sukladno</w:t>
      </w:r>
      <w:r w:rsidRPr="00E84034">
        <w:rPr>
          <w:sz w:val="24"/>
          <w:szCs w:val="24"/>
        </w:rPr>
        <w:t xml:space="preserve"> razvojnim d</w:t>
      </w:r>
      <w:r w:rsidR="0028306E">
        <w:rPr>
          <w:sz w:val="24"/>
          <w:szCs w:val="24"/>
        </w:rPr>
        <w:t>okumentima Grada Ivanić – Grada, k</w:t>
      </w:r>
      <w:r w:rsidRPr="00E84034">
        <w:rPr>
          <w:sz w:val="24"/>
          <w:szCs w:val="24"/>
        </w:rPr>
        <w:t xml:space="preserve">ao </w:t>
      </w:r>
      <w:r w:rsidR="0011595C">
        <w:rPr>
          <w:sz w:val="24"/>
          <w:szCs w:val="24"/>
        </w:rPr>
        <w:t xml:space="preserve">temeljni </w:t>
      </w:r>
      <w:r w:rsidRPr="00E84034">
        <w:rPr>
          <w:sz w:val="24"/>
          <w:szCs w:val="24"/>
        </w:rPr>
        <w:t>ok</w:t>
      </w:r>
      <w:r w:rsidR="0011595C">
        <w:rPr>
          <w:sz w:val="24"/>
          <w:szCs w:val="24"/>
        </w:rPr>
        <w:t>virni dokument razvoja koristi se STRATEGIJA</w:t>
      </w:r>
      <w:r w:rsidRPr="00E84034">
        <w:rPr>
          <w:sz w:val="24"/>
          <w:szCs w:val="24"/>
        </w:rPr>
        <w:t xml:space="preserve"> EKONOMSKOG RAZVOJA GRADA ZA RAZDOBLJE 2014-2020. (- IVANIĆ - GRAD 2020 - Velikim kor</w:t>
      </w:r>
      <w:r w:rsidR="00C930E6">
        <w:rPr>
          <w:sz w:val="24"/>
          <w:szCs w:val="24"/>
        </w:rPr>
        <w:t>acima naprijed u 21. stoljeće ) te na planu i programu rada Razvojne agencije.</w:t>
      </w:r>
      <w:r w:rsidR="0011595C">
        <w:rPr>
          <w:sz w:val="24"/>
          <w:szCs w:val="24"/>
        </w:rPr>
        <w:t xml:space="preserve"> Prema planu</w:t>
      </w:r>
      <w:r w:rsidRPr="00E84034">
        <w:rPr>
          <w:sz w:val="24"/>
          <w:szCs w:val="24"/>
        </w:rPr>
        <w:t xml:space="preserve"> i programu rada </w:t>
      </w:r>
      <w:r w:rsidR="0011595C">
        <w:rPr>
          <w:sz w:val="24"/>
          <w:szCs w:val="24"/>
        </w:rPr>
        <w:t xml:space="preserve">Razvojne agencije </w:t>
      </w:r>
      <w:r w:rsidRPr="00E84034">
        <w:rPr>
          <w:sz w:val="24"/>
          <w:szCs w:val="24"/>
        </w:rPr>
        <w:t>poslovan</w:t>
      </w:r>
      <w:r w:rsidR="0011595C">
        <w:rPr>
          <w:sz w:val="24"/>
          <w:szCs w:val="24"/>
        </w:rPr>
        <w:t>j</w:t>
      </w:r>
      <w:r w:rsidRPr="00E84034">
        <w:rPr>
          <w:sz w:val="24"/>
          <w:szCs w:val="24"/>
        </w:rPr>
        <w:t xml:space="preserve">e </w:t>
      </w:r>
      <w:r w:rsidR="0011595C">
        <w:rPr>
          <w:sz w:val="24"/>
          <w:szCs w:val="24"/>
        </w:rPr>
        <w:t>agencije je</w:t>
      </w:r>
      <w:r w:rsidRPr="00E84034">
        <w:rPr>
          <w:sz w:val="24"/>
          <w:szCs w:val="24"/>
        </w:rPr>
        <w:t xml:space="preserve"> usmjereno na:</w:t>
      </w:r>
    </w:p>
    <w:p w:rsidR="00E84034" w:rsidRDefault="00E84034" w:rsidP="00313ED6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175518">
        <w:rPr>
          <w:sz w:val="24"/>
          <w:szCs w:val="24"/>
        </w:rPr>
        <w:t xml:space="preserve">Poslove koordinatora izrade i izrađivača </w:t>
      </w:r>
      <w:r w:rsidR="00175518" w:rsidRPr="00175518">
        <w:rPr>
          <w:sz w:val="24"/>
          <w:szCs w:val="24"/>
        </w:rPr>
        <w:t xml:space="preserve">Lokalne razvojne </w:t>
      </w:r>
      <w:r w:rsidRPr="00175518">
        <w:rPr>
          <w:sz w:val="24"/>
          <w:szCs w:val="24"/>
        </w:rPr>
        <w:t>strategije LAG-a Moslavina</w:t>
      </w:r>
      <w:r w:rsidR="00175518" w:rsidRPr="00175518">
        <w:rPr>
          <w:sz w:val="24"/>
          <w:szCs w:val="24"/>
        </w:rPr>
        <w:t xml:space="preserve"> za teritorijalno područje Gra</w:t>
      </w:r>
      <w:r w:rsidR="00C930E6">
        <w:rPr>
          <w:sz w:val="24"/>
          <w:szCs w:val="24"/>
        </w:rPr>
        <w:t xml:space="preserve">da Ivanić – Grada, Općine Kloštar Ivanić i </w:t>
      </w:r>
      <w:r w:rsidR="003D7545">
        <w:rPr>
          <w:sz w:val="24"/>
          <w:szCs w:val="24"/>
        </w:rPr>
        <w:t>Općine Križ</w:t>
      </w:r>
    </w:p>
    <w:p w:rsidR="00B374B6" w:rsidRPr="00D55ADE" w:rsidRDefault="00B374B6" w:rsidP="00D55ADE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B374B6">
        <w:rPr>
          <w:sz w:val="24"/>
          <w:szCs w:val="24"/>
        </w:rPr>
        <w:t>Savjetovanje i informiranje</w:t>
      </w:r>
      <w:r>
        <w:rPr>
          <w:sz w:val="24"/>
          <w:szCs w:val="24"/>
        </w:rPr>
        <w:t xml:space="preserve"> poduzetnika i osnivača agencije Grada Ivanić </w:t>
      </w:r>
      <w:r w:rsidR="004402F1">
        <w:rPr>
          <w:sz w:val="24"/>
          <w:szCs w:val="24"/>
        </w:rPr>
        <w:t>–</w:t>
      </w:r>
      <w:r>
        <w:rPr>
          <w:sz w:val="24"/>
          <w:szCs w:val="24"/>
        </w:rPr>
        <w:t xml:space="preserve"> Grada</w:t>
      </w:r>
      <w:r w:rsidR="004402F1" w:rsidRPr="004402F1">
        <w:rPr>
          <w:sz w:val="24"/>
          <w:szCs w:val="24"/>
        </w:rPr>
        <w:t xml:space="preserve"> o trenutnim i planiranim natječajima za razvoj i sufinanciranje njihovih projekata</w:t>
      </w:r>
      <w:r w:rsidR="004402F1" w:rsidRPr="00D55ADE">
        <w:rPr>
          <w:sz w:val="24"/>
          <w:szCs w:val="24"/>
        </w:rPr>
        <w:t xml:space="preserve"> </w:t>
      </w:r>
    </w:p>
    <w:p w:rsidR="00175518" w:rsidRDefault="00175518" w:rsidP="00313ED6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Izradu i provedbu </w:t>
      </w:r>
      <w:r w:rsidR="00B2799A">
        <w:rPr>
          <w:sz w:val="24"/>
          <w:szCs w:val="24"/>
        </w:rPr>
        <w:t>razvojnih projekata za Grad Ivanić – Grad sukladno</w:t>
      </w:r>
      <w:r>
        <w:rPr>
          <w:sz w:val="24"/>
          <w:szCs w:val="24"/>
        </w:rPr>
        <w:t xml:space="preserve"> </w:t>
      </w:r>
      <w:r w:rsidR="00B2799A">
        <w:rPr>
          <w:sz w:val="24"/>
          <w:szCs w:val="24"/>
        </w:rPr>
        <w:t>natječajima za sufinanciranje iz fondova EU</w:t>
      </w:r>
      <w:r>
        <w:rPr>
          <w:sz w:val="24"/>
          <w:szCs w:val="24"/>
        </w:rPr>
        <w:t xml:space="preserve"> </w:t>
      </w:r>
      <w:r w:rsidR="00B2799A">
        <w:rPr>
          <w:sz w:val="24"/>
          <w:szCs w:val="24"/>
        </w:rPr>
        <w:t>kao i priprema i provedba</w:t>
      </w:r>
      <w:r>
        <w:rPr>
          <w:sz w:val="24"/>
          <w:szCs w:val="24"/>
        </w:rPr>
        <w:t xml:space="preserve"> projek</w:t>
      </w:r>
      <w:r w:rsidR="00B2799A">
        <w:rPr>
          <w:sz w:val="24"/>
          <w:szCs w:val="24"/>
        </w:rPr>
        <w:t>ata gospodarstvenika</w:t>
      </w:r>
      <w:r>
        <w:rPr>
          <w:sz w:val="24"/>
          <w:szCs w:val="24"/>
        </w:rPr>
        <w:t xml:space="preserve"> koji planiraju svoje razvojne projekte sufinancirati sredstvima </w:t>
      </w:r>
      <w:r w:rsidR="00B2799A">
        <w:rPr>
          <w:sz w:val="24"/>
          <w:szCs w:val="24"/>
        </w:rPr>
        <w:t xml:space="preserve">nacionalnih i </w:t>
      </w:r>
      <w:r>
        <w:rPr>
          <w:sz w:val="24"/>
          <w:szCs w:val="24"/>
        </w:rPr>
        <w:t xml:space="preserve">strukturnih </w:t>
      </w:r>
      <w:r w:rsidR="00B2799A">
        <w:rPr>
          <w:sz w:val="24"/>
          <w:szCs w:val="24"/>
        </w:rPr>
        <w:t>fondova EU</w:t>
      </w:r>
    </w:p>
    <w:p w:rsidR="00A55B32" w:rsidRDefault="00C930E6" w:rsidP="00313ED6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Provođenje edukacija</w:t>
      </w:r>
      <w:r w:rsidR="00175518">
        <w:rPr>
          <w:sz w:val="24"/>
          <w:szCs w:val="24"/>
        </w:rPr>
        <w:t xml:space="preserve"> o mogućnostima korištenja b</w:t>
      </w:r>
      <w:r w:rsidR="00234DC8">
        <w:rPr>
          <w:sz w:val="24"/>
          <w:szCs w:val="24"/>
        </w:rPr>
        <w:t>espovratnih sredstava iz nacionalnih</w:t>
      </w:r>
      <w:r w:rsidR="00175518">
        <w:rPr>
          <w:sz w:val="24"/>
          <w:szCs w:val="24"/>
        </w:rPr>
        <w:t xml:space="preserve"> i EU izvora</w:t>
      </w:r>
      <w:r w:rsidR="00A55B32">
        <w:rPr>
          <w:sz w:val="24"/>
          <w:szCs w:val="24"/>
        </w:rPr>
        <w:t xml:space="preserve"> te raditi na privlačenju i promidžbi ulaganja na području Grada Ivanić – Grada</w:t>
      </w:r>
    </w:p>
    <w:p w:rsidR="00D55ADE" w:rsidRPr="008A2BEC" w:rsidRDefault="008A2BEC" w:rsidP="008A2BEC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8A2BEC">
        <w:rPr>
          <w:sz w:val="24"/>
          <w:szCs w:val="24"/>
        </w:rPr>
        <w:t>zvješćem je prikazana reali</w:t>
      </w:r>
      <w:r>
        <w:rPr>
          <w:sz w:val="24"/>
          <w:szCs w:val="24"/>
        </w:rPr>
        <w:t xml:space="preserve">zacija aktivnosti iz plana rada, </w:t>
      </w:r>
      <w:r w:rsidR="00F77BFF">
        <w:rPr>
          <w:sz w:val="24"/>
          <w:szCs w:val="24"/>
        </w:rPr>
        <w:t>t</w:t>
      </w:r>
      <w:r w:rsidRPr="008A2BEC">
        <w:rPr>
          <w:sz w:val="24"/>
          <w:szCs w:val="24"/>
        </w:rPr>
        <w:t>akođer su obuhvaćene planirane aktivnosti koje su rezultat aktivnog praćenja natječaja i mogućnosti realizacije projektnih prijedloga. Kako se dio aktivn</w:t>
      </w:r>
      <w:r>
        <w:rPr>
          <w:sz w:val="24"/>
          <w:szCs w:val="24"/>
        </w:rPr>
        <w:t>osti iz plana poslovanja za 2016</w:t>
      </w:r>
      <w:r w:rsidRPr="008A2BEC">
        <w:rPr>
          <w:sz w:val="24"/>
          <w:szCs w:val="24"/>
        </w:rPr>
        <w:t>. godinu odnosio na realizaciju projekata prijavljenih na EU fondove, čija dinamika ovisi o pojedinim natječajima i procesu njihove evaluacije</w:t>
      </w:r>
      <w:r w:rsidR="00AC75AA">
        <w:rPr>
          <w:sz w:val="24"/>
          <w:szCs w:val="24"/>
        </w:rPr>
        <w:t>, izvješćem je obuhvaćena stvar</w:t>
      </w:r>
      <w:r w:rsidRPr="008A2BEC">
        <w:rPr>
          <w:sz w:val="24"/>
          <w:szCs w:val="24"/>
        </w:rPr>
        <w:t xml:space="preserve">na realizacija aktivnosti. Izvješćem je </w:t>
      </w:r>
      <w:r w:rsidRPr="008A2BEC">
        <w:rPr>
          <w:sz w:val="24"/>
          <w:szCs w:val="24"/>
        </w:rPr>
        <w:lastRenderedPageBreak/>
        <w:t>također prikazana financijska realizacija poslovanja tvrtke. U prilogu izvješća nalazi se Godišnje financijsko izvješće Dru</w:t>
      </w:r>
      <w:r w:rsidR="00FD21E4">
        <w:rPr>
          <w:sz w:val="24"/>
          <w:szCs w:val="24"/>
        </w:rPr>
        <w:t>štva za 2015</w:t>
      </w:r>
      <w:r w:rsidRPr="008A2BEC">
        <w:rPr>
          <w:sz w:val="24"/>
          <w:szCs w:val="24"/>
        </w:rPr>
        <w:t>.</w:t>
      </w:r>
      <w:r w:rsidR="00FD21E4">
        <w:rPr>
          <w:sz w:val="24"/>
          <w:szCs w:val="24"/>
        </w:rPr>
        <w:t xml:space="preserve"> </w:t>
      </w:r>
      <w:r w:rsidR="00F77BFF">
        <w:rPr>
          <w:sz w:val="24"/>
          <w:szCs w:val="24"/>
        </w:rPr>
        <w:t xml:space="preserve">i </w:t>
      </w:r>
      <w:r w:rsidR="00FD21E4">
        <w:rPr>
          <w:sz w:val="24"/>
          <w:szCs w:val="24"/>
        </w:rPr>
        <w:t xml:space="preserve">2016. </w:t>
      </w:r>
      <w:r w:rsidR="00CC2BB1">
        <w:rPr>
          <w:sz w:val="24"/>
          <w:szCs w:val="24"/>
        </w:rPr>
        <w:t>godinu.</w:t>
      </w:r>
    </w:p>
    <w:p w:rsidR="00CC1A54" w:rsidRDefault="00007670" w:rsidP="00775157">
      <w:pPr>
        <w:jc w:val="both"/>
        <w:rPr>
          <w:sz w:val="24"/>
          <w:szCs w:val="24"/>
        </w:rPr>
      </w:pPr>
      <w:r w:rsidRPr="00775157">
        <w:rPr>
          <w:sz w:val="24"/>
          <w:szCs w:val="24"/>
        </w:rPr>
        <w:t>Razvojna komponenta kako same agencije tako i Grada Ivanić – Grada temeljno je načelo rada agencije</w:t>
      </w:r>
      <w:r w:rsidR="00A55B32" w:rsidRPr="00775157">
        <w:rPr>
          <w:sz w:val="24"/>
          <w:szCs w:val="24"/>
        </w:rPr>
        <w:t>, racionalnim poslovanjem i optimalnim zapošljavanjem te pozitivnim fina</w:t>
      </w:r>
      <w:r w:rsidR="00895C07" w:rsidRPr="00775157">
        <w:rPr>
          <w:sz w:val="24"/>
          <w:szCs w:val="24"/>
        </w:rPr>
        <w:t>ncijskim rezultatom. Agencija je</w:t>
      </w:r>
      <w:r w:rsidR="00A55B32" w:rsidRPr="00775157">
        <w:rPr>
          <w:sz w:val="24"/>
          <w:szCs w:val="24"/>
        </w:rPr>
        <w:t xml:space="preserve"> svoju aktivnost </w:t>
      </w:r>
      <w:r w:rsidR="00895C07" w:rsidRPr="00775157">
        <w:rPr>
          <w:sz w:val="24"/>
          <w:szCs w:val="24"/>
        </w:rPr>
        <w:t>prvenstveno usmjerila na razvoj</w:t>
      </w:r>
      <w:r w:rsidR="00A85452" w:rsidRPr="00775157">
        <w:rPr>
          <w:sz w:val="24"/>
          <w:szCs w:val="24"/>
        </w:rPr>
        <w:t xml:space="preserve"> i provedbu</w:t>
      </w:r>
      <w:r w:rsidR="0073297F" w:rsidRPr="00775157">
        <w:rPr>
          <w:sz w:val="24"/>
          <w:szCs w:val="24"/>
        </w:rPr>
        <w:t xml:space="preserve"> Gradskih projekata</w:t>
      </w:r>
      <w:r w:rsidR="007918D1" w:rsidRPr="00775157">
        <w:rPr>
          <w:sz w:val="24"/>
          <w:szCs w:val="24"/>
        </w:rPr>
        <w:t xml:space="preserve"> te pripremu i provedbu projekata lokalnih poduzetnika, obrtnika i OPG-a,</w:t>
      </w:r>
      <w:r w:rsidR="0073297F" w:rsidRPr="00775157">
        <w:rPr>
          <w:sz w:val="24"/>
          <w:szCs w:val="24"/>
        </w:rPr>
        <w:t xml:space="preserve"> </w:t>
      </w:r>
      <w:r w:rsidR="00A85452" w:rsidRPr="00775157">
        <w:rPr>
          <w:sz w:val="24"/>
          <w:szCs w:val="24"/>
        </w:rPr>
        <w:t>iako rad agencije nije ograničen samo na lokalnu sredinu</w:t>
      </w:r>
      <w:r w:rsidR="007918D1" w:rsidRPr="00775157">
        <w:rPr>
          <w:sz w:val="24"/>
          <w:szCs w:val="24"/>
        </w:rPr>
        <w:t xml:space="preserve"> već ona može nastupati slobodno na tržištu čitave RH</w:t>
      </w:r>
      <w:r w:rsidR="00A85452" w:rsidRPr="00775157">
        <w:rPr>
          <w:sz w:val="24"/>
          <w:szCs w:val="24"/>
        </w:rPr>
        <w:t>.</w:t>
      </w:r>
      <w:r w:rsidR="00506FB9" w:rsidRPr="00775157">
        <w:rPr>
          <w:sz w:val="24"/>
          <w:szCs w:val="24"/>
        </w:rPr>
        <w:t xml:space="preserve"> </w:t>
      </w:r>
      <w:r w:rsidR="001F3D25" w:rsidRPr="00775157">
        <w:rPr>
          <w:sz w:val="24"/>
          <w:szCs w:val="24"/>
        </w:rPr>
        <w:t xml:space="preserve">Bitno je istaknuti da cilj poslovanja agencije nije ostvarivanje dobiti već stalno jačanje kapaciteta za što uspješnije provođenje projekata u funkciji razvoja Grada Ivanić – Grada. </w:t>
      </w:r>
    </w:p>
    <w:p w:rsidR="00F051B5" w:rsidRPr="004402F1" w:rsidRDefault="00506FB9" w:rsidP="003F5BA9">
      <w:pPr>
        <w:jc w:val="both"/>
        <w:rPr>
          <w:sz w:val="24"/>
          <w:szCs w:val="24"/>
        </w:rPr>
      </w:pPr>
      <w:r w:rsidRPr="00775157">
        <w:rPr>
          <w:sz w:val="24"/>
          <w:szCs w:val="24"/>
        </w:rPr>
        <w:t>U Razvojnoj agenciji zaposleno je dva djelatnik</w:t>
      </w:r>
      <w:r w:rsidR="00257F82" w:rsidRPr="00775157">
        <w:rPr>
          <w:sz w:val="24"/>
          <w:szCs w:val="24"/>
        </w:rPr>
        <w:t>a</w:t>
      </w:r>
      <w:r w:rsidRPr="00775157">
        <w:rPr>
          <w:sz w:val="24"/>
          <w:szCs w:val="24"/>
        </w:rPr>
        <w:t>:</w:t>
      </w:r>
    </w:p>
    <w:p w:rsidR="00263C8F" w:rsidRDefault="00506FB9" w:rsidP="00506FB9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Direktor, Valentin </w:t>
      </w:r>
      <w:proofErr w:type="spellStart"/>
      <w:r>
        <w:rPr>
          <w:sz w:val="24"/>
          <w:szCs w:val="24"/>
        </w:rPr>
        <w:t>Gadža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  <w:r w:rsidRPr="00506FB9">
        <w:rPr>
          <w:sz w:val="24"/>
          <w:szCs w:val="24"/>
        </w:rPr>
        <w:t xml:space="preserve"> </w:t>
      </w:r>
    </w:p>
    <w:p w:rsidR="000A38AD" w:rsidRPr="003F5BA9" w:rsidRDefault="00506FB9" w:rsidP="00B5177E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Voditelj projekata – suradnik, Martin </w:t>
      </w:r>
      <w:proofErr w:type="spellStart"/>
      <w:r>
        <w:rPr>
          <w:sz w:val="24"/>
          <w:szCs w:val="24"/>
        </w:rPr>
        <w:t>Madaras</w:t>
      </w:r>
      <w:proofErr w:type="spellEnd"/>
      <w:r>
        <w:rPr>
          <w:sz w:val="24"/>
          <w:szCs w:val="24"/>
        </w:rPr>
        <w:t>, dipl. politolog</w:t>
      </w:r>
    </w:p>
    <w:p w:rsidR="00FE694B" w:rsidRPr="00835219" w:rsidRDefault="00FE694B" w:rsidP="001F3D25">
      <w:pPr>
        <w:jc w:val="both"/>
        <w:rPr>
          <w:b/>
          <w:sz w:val="24"/>
          <w:szCs w:val="24"/>
        </w:rPr>
      </w:pPr>
      <w:r w:rsidRPr="00835219">
        <w:rPr>
          <w:b/>
          <w:sz w:val="24"/>
          <w:szCs w:val="24"/>
        </w:rPr>
        <w:t>2. Realizaci</w:t>
      </w:r>
      <w:r w:rsidR="00AC4ECA">
        <w:rPr>
          <w:b/>
          <w:sz w:val="24"/>
          <w:szCs w:val="24"/>
        </w:rPr>
        <w:t>ja programa, projekata i aktivnosti</w:t>
      </w:r>
      <w:r w:rsidRPr="00835219">
        <w:rPr>
          <w:b/>
          <w:sz w:val="24"/>
          <w:szCs w:val="24"/>
        </w:rPr>
        <w:t xml:space="preserve"> iz plana poslovanja i programa rada u periodu rada agencije </w:t>
      </w:r>
      <w:r w:rsidR="000D5CD5">
        <w:rPr>
          <w:b/>
          <w:sz w:val="24"/>
          <w:szCs w:val="24"/>
        </w:rPr>
        <w:t>odnosno u protekle dvije godine</w:t>
      </w:r>
    </w:p>
    <w:p w:rsidR="00C667A7" w:rsidRPr="00CD297D" w:rsidRDefault="000D5CD5" w:rsidP="00F051B5">
      <w:pPr>
        <w:pStyle w:val="Odlomakpopisa"/>
        <w:jc w:val="both"/>
        <w:rPr>
          <w:b/>
          <w:sz w:val="24"/>
          <w:szCs w:val="24"/>
        </w:rPr>
      </w:pPr>
      <w:r w:rsidRPr="00CD297D">
        <w:rPr>
          <w:b/>
          <w:sz w:val="24"/>
          <w:szCs w:val="24"/>
        </w:rPr>
        <w:t xml:space="preserve">Popis projekata i programa </w:t>
      </w:r>
      <w:r w:rsidR="006148BB" w:rsidRPr="00CD297D">
        <w:rPr>
          <w:b/>
          <w:sz w:val="24"/>
          <w:szCs w:val="24"/>
        </w:rPr>
        <w:t>koje agen</w:t>
      </w:r>
      <w:r w:rsidR="00A578AC" w:rsidRPr="00CD297D">
        <w:rPr>
          <w:b/>
          <w:sz w:val="24"/>
          <w:szCs w:val="24"/>
        </w:rPr>
        <w:t>c</w:t>
      </w:r>
      <w:r w:rsidR="006148BB" w:rsidRPr="00CD297D">
        <w:rPr>
          <w:b/>
          <w:sz w:val="24"/>
          <w:szCs w:val="24"/>
        </w:rPr>
        <w:t>ija provodi ili</w:t>
      </w:r>
      <w:r w:rsidRPr="00CD297D">
        <w:rPr>
          <w:b/>
          <w:sz w:val="24"/>
          <w:szCs w:val="24"/>
        </w:rPr>
        <w:t xml:space="preserve"> </w:t>
      </w:r>
      <w:r w:rsidR="006148BB" w:rsidRPr="00CD297D">
        <w:rPr>
          <w:b/>
          <w:sz w:val="24"/>
          <w:szCs w:val="24"/>
        </w:rPr>
        <w:t>su provedeni</w:t>
      </w:r>
      <w:r w:rsidRPr="00CD297D">
        <w:rPr>
          <w:b/>
          <w:sz w:val="24"/>
          <w:szCs w:val="24"/>
        </w:rPr>
        <w:t>:</w:t>
      </w:r>
    </w:p>
    <w:p w:rsidR="00C667A7" w:rsidRDefault="00C667A7" w:rsidP="00C73435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A02D9" w:rsidRPr="00C667A7">
        <w:rPr>
          <w:sz w:val="24"/>
          <w:szCs w:val="24"/>
        </w:rPr>
        <w:t>Priprema i aplikacija</w:t>
      </w:r>
      <w:r w:rsidR="00A55B32" w:rsidRPr="00C667A7">
        <w:rPr>
          <w:sz w:val="24"/>
          <w:szCs w:val="24"/>
        </w:rPr>
        <w:t xml:space="preserve"> </w:t>
      </w:r>
      <w:r w:rsidR="00175518" w:rsidRPr="00C667A7">
        <w:rPr>
          <w:sz w:val="24"/>
          <w:szCs w:val="24"/>
        </w:rPr>
        <w:t xml:space="preserve"> </w:t>
      </w:r>
      <w:r w:rsidR="0073297F" w:rsidRPr="00C667A7">
        <w:rPr>
          <w:sz w:val="24"/>
          <w:szCs w:val="24"/>
        </w:rPr>
        <w:t xml:space="preserve">projekta „Uređenje trga uz društveni dom u Posavskim </w:t>
      </w:r>
      <w:proofErr w:type="spellStart"/>
      <w:r w:rsidR="0073297F" w:rsidRPr="00C667A7">
        <w:rPr>
          <w:sz w:val="24"/>
          <w:szCs w:val="24"/>
        </w:rPr>
        <w:t>Bregima</w:t>
      </w:r>
      <w:proofErr w:type="spellEnd"/>
      <w:r w:rsidR="0073297F" w:rsidRPr="00C667A7">
        <w:rPr>
          <w:sz w:val="24"/>
          <w:szCs w:val="24"/>
        </w:rPr>
        <w:t xml:space="preserve">“ </w:t>
      </w:r>
      <w:r w:rsidR="006A02D9" w:rsidRPr="00C667A7">
        <w:rPr>
          <w:sz w:val="24"/>
          <w:szCs w:val="24"/>
        </w:rPr>
        <w:t xml:space="preserve">na </w:t>
      </w:r>
      <w:r w:rsidR="00C55D53">
        <w:rPr>
          <w:sz w:val="24"/>
          <w:szCs w:val="24"/>
        </w:rPr>
        <w:t>Europski poljoprivredni fond za ruralni razvoj</w:t>
      </w:r>
      <w:r w:rsidR="00313ED6" w:rsidRPr="00C667A7">
        <w:rPr>
          <w:sz w:val="24"/>
          <w:szCs w:val="24"/>
        </w:rPr>
        <w:t>, Mjera</w:t>
      </w:r>
      <w:r w:rsidR="006A02D9" w:rsidRPr="00C667A7">
        <w:rPr>
          <w:sz w:val="24"/>
          <w:szCs w:val="24"/>
        </w:rPr>
        <w:t xml:space="preserve"> 7, </w:t>
      </w:r>
      <w:proofErr w:type="spellStart"/>
      <w:r w:rsidR="006A02D9" w:rsidRPr="00C667A7">
        <w:rPr>
          <w:sz w:val="24"/>
          <w:szCs w:val="24"/>
        </w:rPr>
        <w:t>Podmjera</w:t>
      </w:r>
      <w:proofErr w:type="spellEnd"/>
      <w:r w:rsidR="006A02D9" w:rsidRPr="00C667A7">
        <w:rPr>
          <w:sz w:val="24"/>
          <w:szCs w:val="24"/>
        </w:rPr>
        <w:t xml:space="preserve"> 7.4. –  Ulaganja u pokretanje, poboljšanje ili proširenje lokalnih temeljnih usluga za ruralno stanovništvo, uključujući slobodno vrijeme i kulturne aktivnosti te povezanu infrastrukturu </w:t>
      </w:r>
    </w:p>
    <w:p w:rsidR="00C667A7" w:rsidRDefault="00C667A7" w:rsidP="00C667A7">
      <w:pPr>
        <w:spacing w:line="480" w:lineRule="auto"/>
        <w:jc w:val="both"/>
        <w:rPr>
          <w:sz w:val="24"/>
          <w:szCs w:val="24"/>
        </w:rPr>
      </w:pPr>
      <w:r w:rsidRPr="00C667A7">
        <w:rPr>
          <w:sz w:val="24"/>
          <w:szCs w:val="24"/>
        </w:rPr>
        <w:t xml:space="preserve">2.2. </w:t>
      </w:r>
      <w:r>
        <w:rPr>
          <w:sz w:val="24"/>
          <w:szCs w:val="24"/>
        </w:rPr>
        <w:t>Suradnja u izradi</w:t>
      </w:r>
      <w:r w:rsidR="00313ED6" w:rsidRPr="00C667A7">
        <w:rPr>
          <w:sz w:val="24"/>
          <w:szCs w:val="24"/>
        </w:rPr>
        <w:t xml:space="preserve"> Lokalne r</w:t>
      </w:r>
      <w:r>
        <w:rPr>
          <w:sz w:val="24"/>
          <w:szCs w:val="24"/>
        </w:rPr>
        <w:t>azvojne strategije LAG Moslavin</w:t>
      </w:r>
      <w:r w:rsidR="00587FF3">
        <w:rPr>
          <w:sz w:val="24"/>
          <w:szCs w:val="24"/>
        </w:rPr>
        <w:t>a</w:t>
      </w:r>
    </w:p>
    <w:p w:rsidR="00313ED6" w:rsidRPr="00C667A7" w:rsidRDefault="00C667A7" w:rsidP="00C667A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313ED6" w:rsidRPr="00C667A7">
        <w:rPr>
          <w:sz w:val="24"/>
          <w:szCs w:val="24"/>
        </w:rPr>
        <w:t>Izrada Baze projektnih prijedloga poduzetnika</w:t>
      </w:r>
      <w:r w:rsidR="00425C2D" w:rsidRPr="00C667A7">
        <w:rPr>
          <w:sz w:val="24"/>
          <w:szCs w:val="24"/>
        </w:rPr>
        <w:t>, obrtnika</w:t>
      </w:r>
      <w:r w:rsidR="00313ED6" w:rsidRPr="00C667A7">
        <w:rPr>
          <w:sz w:val="24"/>
          <w:szCs w:val="24"/>
        </w:rPr>
        <w:t xml:space="preserve"> i OPG-a na području Grada Ivanić – Grada i Općine Križ</w:t>
      </w:r>
    </w:p>
    <w:p w:rsidR="00313ED6" w:rsidRPr="00587FF3" w:rsidRDefault="00587FF3" w:rsidP="00587FF3">
      <w:pPr>
        <w:spacing w:line="480" w:lineRule="auto"/>
        <w:jc w:val="both"/>
        <w:rPr>
          <w:sz w:val="24"/>
          <w:szCs w:val="24"/>
        </w:rPr>
      </w:pPr>
      <w:r w:rsidRPr="00587FF3">
        <w:rPr>
          <w:sz w:val="24"/>
          <w:szCs w:val="24"/>
        </w:rPr>
        <w:t xml:space="preserve">2.4. </w:t>
      </w:r>
      <w:r>
        <w:rPr>
          <w:sz w:val="24"/>
          <w:szCs w:val="24"/>
        </w:rPr>
        <w:t>Priprem</w:t>
      </w:r>
      <w:r w:rsidR="00313ED6" w:rsidRPr="00587FF3">
        <w:rPr>
          <w:sz w:val="24"/>
          <w:szCs w:val="24"/>
        </w:rPr>
        <w:t>a Gradskih razvojnih projekata na natječaj</w:t>
      </w:r>
      <w:r w:rsidR="00E2625F" w:rsidRPr="00587FF3">
        <w:rPr>
          <w:sz w:val="24"/>
          <w:szCs w:val="24"/>
        </w:rPr>
        <w:t>e</w:t>
      </w:r>
      <w:r w:rsidR="00313ED6" w:rsidRPr="00587FF3">
        <w:rPr>
          <w:sz w:val="24"/>
          <w:szCs w:val="24"/>
        </w:rPr>
        <w:t xml:space="preserve"> LAG-a Moslavina</w:t>
      </w:r>
      <w:r w:rsidR="00E2625F" w:rsidRPr="00587FF3">
        <w:rPr>
          <w:sz w:val="24"/>
          <w:szCs w:val="24"/>
        </w:rPr>
        <w:t xml:space="preserve"> u okviru mjere 19 Ruralnog Razvoja RH</w:t>
      </w:r>
    </w:p>
    <w:p w:rsidR="00313ED6" w:rsidRPr="00587FF3" w:rsidRDefault="00587FF3" w:rsidP="00587FF3">
      <w:pPr>
        <w:spacing w:line="480" w:lineRule="auto"/>
        <w:jc w:val="both"/>
        <w:rPr>
          <w:sz w:val="24"/>
          <w:szCs w:val="24"/>
        </w:rPr>
      </w:pPr>
      <w:r w:rsidRPr="00587FF3">
        <w:rPr>
          <w:sz w:val="24"/>
          <w:szCs w:val="24"/>
        </w:rPr>
        <w:t xml:space="preserve">2.5. </w:t>
      </w:r>
      <w:r w:rsidR="001814DB">
        <w:rPr>
          <w:sz w:val="24"/>
          <w:szCs w:val="24"/>
        </w:rPr>
        <w:t>Priprema i provedba</w:t>
      </w:r>
      <w:r w:rsidR="00313ED6" w:rsidRPr="00587FF3">
        <w:rPr>
          <w:sz w:val="24"/>
          <w:szCs w:val="24"/>
        </w:rPr>
        <w:t xml:space="preserve"> Projekta e-mobilnost ( Izgradnja i puštanje u pogon punionice za električne automobile</w:t>
      </w:r>
    </w:p>
    <w:p w:rsidR="00313ED6" w:rsidRPr="006673E1" w:rsidRDefault="006673E1" w:rsidP="006673E1">
      <w:pPr>
        <w:spacing w:line="480" w:lineRule="auto"/>
        <w:jc w:val="both"/>
        <w:rPr>
          <w:sz w:val="24"/>
          <w:szCs w:val="24"/>
        </w:rPr>
      </w:pPr>
      <w:r w:rsidRPr="006673E1">
        <w:rPr>
          <w:sz w:val="24"/>
          <w:szCs w:val="24"/>
        </w:rPr>
        <w:lastRenderedPageBreak/>
        <w:t xml:space="preserve">2.6. </w:t>
      </w:r>
      <w:r w:rsidR="00313ED6" w:rsidRPr="006673E1">
        <w:rPr>
          <w:sz w:val="24"/>
          <w:szCs w:val="24"/>
        </w:rPr>
        <w:t>Promocija poduzetničkih zona Grada</w:t>
      </w:r>
      <w:r w:rsidR="00D82B4A" w:rsidRPr="006673E1">
        <w:rPr>
          <w:sz w:val="24"/>
          <w:szCs w:val="24"/>
        </w:rPr>
        <w:t xml:space="preserve"> Ivanić – Grada, koordinacija s investitorima</w:t>
      </w:r>
    </w:p>
    <w:p w:rsidR="00D82B4A" w:rsidRPr="005C227A" w:rsidRDefault="005C227A" w:rsidP="005C227A">
      <w:pPr>
        <w:spacing w:line="480" w:lineRule="auto"/>
        <w:jc w:val="both"/>
        <w:rPr>
          <w:sz w:val="24"/>
          <w:szCs w:val="24"/>
        </w:rPr>
      </w:pPr>
      <w:r w:rsidRPr="005C227A">
        <w:rPr>
          <w:sz w:val="24"/>
          <w:szCs w:val="24"/>
        </w:rPr>
        <w:t xml:space="preserve">2.7 </w:t>
      </w:r>
      <w:r w:rsidR="00D82B4A" w:rsidRPr="005C227A">
        <w:rPr>
          <w:sz w:val="24"/>
          <w:szCs w:val="24"/>
        </w:rPr>
        <w:t>Edukacija poduzetnika, obrtnika, OPG-a o mogućnostima sufinanciranja iz EU fondova</w:t>
      </w:r>
      <w:r>
        <w:rPr>
          <w:sz w:val="24"/>
          <w:szCs w:val="24"/>
        </w:rPr>
        <w:t xml:space="preserve"> kroz održanu trodnevnu radionicu</w:t>
      </w:r>
    </w:p>
    <w:p w:rsidR="00D82B4A" w:rsidRPr="00EA364A" w:rsidRDefault="00EA364A" w:rsidP="00EA364A">
      <w:pPr>
        <w:spacing w:line="480" w:lineRule="auto"/>
        <w:jc w:val="both"/>
        <w:rPr>
          <w:sz w:val="24"/>
          <w:szCs w:val="24"/>
        </w:rPr>
      </w:pPr>
      <w:r w:rsidRPr="00EA364A">
        <w:rPr>
          <w:sz w:val="24"/>
          <w:szCs w:val="24"/>
        </w:rPr>
        <w:t xml:space="preserve">2.8. </w:t>
      </w:r>
      <w:r w:rsidR="00A2072C" w:rsidRPr="00EA364A">
        <w:rPr>
          <w:sz w:val="24"/>
          <w:szCs w:val="24"/>
        </w:rPr>
        <w:t>Provođenje Info točke za poduzetnike</w:t>
      </w:r>
    </w:p>
    <w:p w:rsidR="00B6602E" w:rsidRPr="00853C73" w:rsidRDefault="00853C73" w:rsidP="00853C73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2.9 </w:t>
      </w:r>
      <w:r w:rsidR="00FE4429" w:rsidRPr="00853C73">
        <w:rPr>
          <w:sz w:val="24"/>
          <w:szCs w:val="24"/>
        </w:rPr>
        <w:t>Aplikacija na natječaje Zagrebačke županije za sufinanciranje Gradskih razvojnih projekata</w:t>
      </w:r>
      <w:r>
        <w:rPr>
          <w:sz w:val="24"/>
          <w:szCs w:val="24"/>
        </w:rPr>
        <w:t xml:space="preserve"> i projekata poduzetnika i OPG-a</w:t>
      </w:r>
    </w:p>
    <w:p w:rsidR="00B6602E" w:rsidRPr="00A90CE6" w:rsidRDefault="008D6589" w:rsidP="00A90CE6">
      <w:pPr>
        <w:spacing w:line="480" w:lineRule="auto"/>
        <w:jc w:val="both"/>
        <w:rPr>
          <w:sz w:val="24"/>
          <w:szCs w:val="24"/>
        </w:rPr>
      </w:pPr>
      <w:r w:rsidRPr="008D6589">
        <w:rPr>
          <w:sz w:val="24"/>
          <w:szCs w:val="24"/>
        </w:rPr>
        <w:t>2.10</w:t>
      </w:r>
      <w:r w:rsidR="00A45FD8">
        <w:rPr>
          <w:sz w:val="24"/>
          <w:szCs w:val="24"/>
        </w:rPr>
        <w:t>.</w:t>
      </w:r>
      <w:r w:rsidRPr="008D6589">
        <w:rPr>
          <w:sz w:val="24"/>
          <w:szCs w:val="24"/>
        </w:rPr>
        <w:t xml:space="preserve"> </w:t>
      </w:r>
      <w:r w:rsidR="00687E1F">
        <w:rPr>
          <w:sz w:val="24"/>
          <w:szCs w:val="24"/>
        </w:rPr>
        <w:t>Priprema i provedba projekta „</w:t>
      </w:r>
      <w:r w:rsidR="00687E1F" w:rsidRPr="00687E1F">
        <w:rPr>
          <w:sz w:val="24"/>
          <w:szCs w:val="24"/>
        </w:rPr>
        <w:t xml:space="preserve">Izgradnja modularnog drvno-tehnološkog poduzetničkog inkubatora u Ivanić </w:t>
      </w:r>
      <w:r w:rsidR="00687E1F">
        <w:rPr>
          <w:sz w:val="24"/>
          <w:szCs w:val="24"/>
        </w:rPr>
        <w:t>–</w:t>
      </w:r>
      <w:r w:rsidR="00687E1F" w:rsidRPr="00687E1F">
        <w:rPr>
          <w:sz w:val="24"/>
          <w:szCs w:val="24"/>
        </w:rPr>
        <w:t xml:space="preserve"> Gradu</w:t>
      </w:r>
      <w:r w:rsidR="00687E1F">
        <w:rPr>
          <w:sz w:val="24"/>
          <w:szCs w:val="24"/>
        </w:rPr>
        <w:t>“</w:t>
      </w:r>
      <w:r w:rsidR="009E02D1" w:rsidRPr="008D6589">
        <w:rPr>
          <w:sz w:val="24"/>
          <w:szCs w:val="24"/>
        </w:rPr>
        <w:t xml:space="preserve"> na natječaj </w:t>
      </w:r>
      <w:r w:rsidR="00B6602E" w:rsidRPr="008D6589">
        <w:rPr>
          <w:sz w:val="24"/>
          <w:szCs w:val="24"/>
        </w:rPr>
        <w:t>„</w:t>
      </w:r>
      <w:r w:rsidR="009E02D1" w:rsidRPr="008D6589">
        <w:rPr>
          <w:sz w:val="24"/>
          <w:szCs w:val="24"/>
        </w:rPr>
        <w:t>Razvoj poslovne infrastrukture</w:t>
      </w:r>
      <w:r w:rsidR="00B6602E" w:rsidRPr="008D6589">
        <w:rPr>
          <w:sz w:val="24"/>
          <w:szCs w:val="24"/>
        </w:rPr>
        <w:t>“</w:t>
      </w:r>
      <w:r w:rsidR="009E02D1" w:rsidRPr="008D6589">
        <w:rPr>
          <w:sz w:val="24"/>
          <w:szCs w:val="24"/>
        </w:rPr>
        <w:t xml:space="preserve">, </w:t>
      </w:r>
      <w:r w:rsidR="00B6602E" w:rsidRPr="008D6589">
        <w:rPr>
          <w:sz w:val="24"/>
          <w:szCs w:val="24"/>
        </w:rPr>
        <w:t>Operativnog programa Konkurentnost i kohezija 2014.-2020</w:t>
      </w:r>
      <w:r w:rsidR="00687E1F">
        <w:rPr>
          <w:sz w:val="24"/>
          <w:szCs w:val="24"/>
        </w:rPr>
        <w:t xml:space="preserve"> </w:t>
      </w:r>
      <w:r w:rsidR="00DF3892">
        <w:rPr>
          <w:sz w:val="24"/>
          <w:szCs w:val="24"/>
        </w:rPr>
        <w:t xml:space="preserve">sufinanciranog </w:t>
      </w:r>
      <w:r w:rsidR="00687E1F">
        <w:rPr>
          <w:sz w:val="24"/>
          <w:szCs w:val="24"/>
        </w:rPr>
        <w:t>iz programa Europskog fonda za regionalni razvoj</w:t>
      </w:r>
    </w:p>
    <w:p w:rsidR="006C337A" w:rsidRPr="00A45FD8" w:rsidRDefault="00A45FD8" w:rsidP="00A45FD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2.11. </w:t>
      </w:r>
      <w:r w:rsidR="006C337A" w:rsidRPr="00A45FD8">
        <w:rPr>
          <w:sz w:val="24"/>
          <w:szCs w:val="24"/>
        </w:rPr>
        <w:t xml:space="preserve">Priprema i aplikacija </w:t>
      </w:r>
      <w:r w:rsidR="00F5188E" w:rsidRPr="00A45FD8">
        <w:rPr>
          <w:sz w:val="24"/>
          <w:szCs w:val="24"/>
        </w:rPr>
        <w:t>Projekata</w:t>
      </w:r>
      <w:r w:rsidR="00561201" w:rsidRPr="00A45FD8">
        <w:rPr>
          <w:sz w:val="24"/>
          <w:szCs w:val="24"/>
        </w:rPr>
        <w:t xml:space="preserve"> </w:t>
      </w:r>
      <w:r w:rsidR="006C337A" w:rsidRPr="00A45FD8">
        <w:rPr>
          <w:sz w:val="24"/>
          <w:szCs w:val="24"/>
        </w:rPr>
        <w:t xml:space="preserve">na natječaj MRRFEU „ Program održivog razvoja lokalne zajednice“, </w:t>
      </w:r>
    </w:p>
    <w:p w:rsidR="004010CE" w:rsidRDefault="00DF4341" w:rsidP="00DF4341">
      <w:pPr>
        <w:spacing w:line="480" w:lineRule="auto"/>
        <w:jc w:val="both"/>
        <w:rPr>
          <w:sz w:val="24"/>
          <w:szCs w:val="24"/>
        </w:rPr>
      </w:pPr>
      <w:r w:rsidRPr="00DF4341">
        <w:rPr>
          <w:sz w:val="24"/>
          <w:szCs w:val="24"/>
        </w:rPr>
        <w:t>2.12</w:t>
      </w:r>
      <w:r w:rsidR="003B798E">
        <w:rPr>
          <w:sz w:val="24"/>
          <w:szCs w:val="24"/>
        </w:rPr>
        <w:t>.</w:t>
      </w:r>
      <w:r w:rsidRPr="00DF4341">
        <w:rPr>
          <w:sz w:val="24"/>
          <w:szCs w:val="24"/>
        </w:rPr>
        <w:t xml:space="preserve"> </w:t>
      </w:r>
      <w:r w:rsidR="00D37474" w:rsidRPr="00DF4341">
        <w:rPr>
          <w:sz w:val="24"/>
          <w:szCs w:val="24"/>
        </w:rPr>
        <w:t xml:space="preserve">Koordinacija </w:t>
      </w:r>
      <w:r w:rsidR="00636B4D" w:rsidRPr="00DF4341">
        <w:rPr>
          <w:sz w:val="24"/>
          <w:szCs w:val="24"/>
        </w:rPr>
        <w:t>projekta Razvoja infrastrukture širokopojasnog pristupa za područja bez komercijalnog interesa</w:t>
      </w:r>
      <w:r w:rsidR="004010CE" w:rsidRPr="00DF4341">
        <w:rPr>
          <w:sz w:val="24"/>
          <w:szCs w:val="24"/>
        </w:rPr>
        <w:t xml:space="preserve"> </w:t>
      </w:r>
      <w:r w:rsidR="0035567C" w:rsidRPr="00DF4341">
        <w:rPr>
          <w:sz w:val="24"/>
          <w:szCs w:val="24"/>
        </w:rPr>
        <w:t>prihvatljivog za sufinanciranje iz sredstava EU</w:t>
      </w:r>
    </w:p>
    <w:p w:rsidR="003C420A" w:rsidRPr="00DF4341" w:rsidRDefault="003C420A" w:rsidP="00DF4341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C720D9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D41675">
        <w:rPr>
          <w:sz w:val="24"/>
          <w:szCs w:val="24"/>
        </w:rPr>
        <w:t xml:space="preserve"> Priprema i provedba projekta </w:t>
      </w:r>
      <w:proofErr w:type="spellStart"/>
      <w:r w:rsidR="00D41675">
        <w:rPr>
          <w:sz w:val="24"/>
          <w:szCs w:val="24"/>
        </w:rPr>
        <w:t>Croatian</w:t>
      </w:r>
      <w:proofErr w:type="spellEnd"/>
      <w:r w:rsidR="00D41675">
        <w:rPr>
          <w:sz w:val="24"/>
          <w:szCs w:val="24"/>
        </w:rPr>
        <w:t xml:space="preserve"> </w:t>
      </w:r>
      <w:proofErr w:type="spellStart"/>
      <w:r w:rsidR="00D41675">
        <w:rPr>
          <w:sz w:val="24"/>
          <w:szCs w:val="24"/>
        </w:rPr>
        <w:t>makers</w:t>
      </w:r>
      <w:proofErr w:type="spellEnd"/>
      <w:r w:rsidR="00D41675">
        <w:rPr>
          <w:sz w:val="24"/>
          <w:szCs w:val="24"/>
        </w:rPr>
        <w:t xml:space="preserve"> Plus – Za darovitu djecu</w:t>
      </w:r>
      <w:r w:rsidR="00DF3892">
        <w:rPr>
          <w:sz w:val="24"/>
          <w:szCs w:val="24"/>
        </w:rPr>
        <w:t xml:space="preserve"> sufinanciranog sredstvima Europskog socijalnog fonda</w:t>
      </w:r>
    </w:p>
    <w:p w:rsidR="00561201" w:rsidRPr="00D10EAD" w:rsidRDefault="003B798E" w:rsidP="00D10EAD">
      <w:pPr>
        <w:spacing w:line="480" w:lineRule="auto"/>
        <w:jc w:val="both"/>
        <w:rPr>
          <w:sz w:val="24"/>
          <w:szCs w:val="24"/>
        </w:rPr>
      </w:pPr>
      <w:r w:rsidRPr="00D10EAD">
        <w:rPr>
          <w:sz w:val="24"/>
          <w:szCs w:val="24"/>
        </w:rPr>
        <w:t>2.1</w:t>
      </w:r>
      <w:r w:rsidR="00C720D9">
        <w:rPr>
          <w:sz w:val="24"/>
          <w:szCs w:val="24"/>
        </w:rPr>
        <w:t>4</w:t>
      </w:r>
      <w:r w:rsidRPr="00D10EAD">
        <w:rPr>
          <w:sz w:val="24"/>
          <w:szCs w:val="24"/>
        </w:rPr>
        <w:t xml:space="preserve">. </w:t>
      </w:r>
      <w:r w:rsidR="002628F4" w:rsidRPr="00D10EAD">
        <w:rPr>
          <w:sz w:val="24"/>
          <w:szCs w:val="24"/>
        </w:rPr>
        <w:t>Provedba ostalih projekata sukladno objavljenim natječaj</w:t>
      </w:r>
      <w:r w:rsidR="00C60881" w:rsidRPr="00D10EAD">
        <w:rPr>
          <w:sz w:val="24"/>
          <w:szCs w:val="24"/>
        </w:rPr>
        <w:t>ima,</w:t>
      </w:r>
      <w:r w:rsidR="002628F4" w:rsidRPr="00D10EAD">
        <w:rPr>
          <w:sz w:val="24"/>
          <w:szCs w:val="24"/>
        </w:rPr>
        <w:t xml:space="preserve"> potrebama</w:t>
      </w:r>
      <w:r w:rsidR="00C60881" w:rsidRPr="00D10EAD">
        <w:rPr>
          <w:sz w:val="24"/>
          <w:szCs w:val="24"/>
        </w:rPr>
        <w:t xml:space="preserve"> i zahtjevima Grada Ivanić – Grada. Rad na ostalim nespomenutim poslovima koji ovise o aktualnim kretanjima u državi, županiji, </w:t>
      </w:r>
      <w:r w:rsidR="00D10EAD">
        <w:rPr>
          <w:sz w:val="24"/>
          <w:szCs w:val="24"/>
        </w:rPr>
        <w:t>Gradu Ivanić - Gradu</w:t>
      </w:r>
      <w:r w:rsidR="00C60881" w:rsidRPr="00D10EAD">
        <w:rPr>
          <w:sz w:val="24"/>
          <w:szCs w:val="24"/>
        </w:rPr>
        <w:t>.</w:t>
      </w:r>
    </w:p>
    <w:p w:rsidR="00561201" w:rsidRDefault="00B205E9" w:rsidP="00B205E9">
      <w:pPr>
        <w:spacing w:line="480" w:lineRule="auto"/>
        <w:jc w:val="both"/>
        <w:rPr>
          <w:sz w:val="24"/>
          <w:szCs w:val="24"/>
        </w:rPr>
      </w:pPr>
      <w:r w:rsidRPr="00B205E9">
        <w:rPr>
          <w:sz w:val="24"/>
          <w:szCs w:val="24"/>
        </w:rPr>
        <w:t>2.15. Su</w:t>
      </w:r>
      <w:r w:rsidR="00EC40A8" w:rsidRPr="00B205E9">
        <w:rPr>
          <w:sz w:val="24"/>
          <w:szCs w:val="24"/>
        </w:rPr>
        <w:t>djelovanja</w:t>
      </w:r>
      <w:r w:rsidR="00B6740E" w:rsidRPr="00B205E9">
        <w:rPr>
          <w:sz w:val="24"/>
          <w:szCs w:val="24"/>
        </w:rPr>
        <w:t xml:space="preserve"> u izradi nacionalne strategije razvoja RH kroz radionice i eks</w:t>
      </w:r>
      <w:r w:rsidR="00EC40A8" w:rsidRPr="00B205E9">
        <w:rPr>
          <w:sz w:val="24"/>
          <w:szCs w:val="24"/>
        </w:rPr>
        <w:t>pertne timove na NUTS II razini, a u suradnji s regionalnim koordi</w:t>
      </w:r>
      <w:r w:rsidR="00321D2F">
        <w:rPr>
          <w:sz w:val="24"/>
          <w:szCs w:val="24"/>
        </w:rPr>
        <w:t>natorom RRA Zagrebačke županije</w:t>
      </w:r>
    </w:p>
    <w:p w:rsidR="00321D2F" w:rsidRDefault="00321D2F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2.16. </w:t>
      </w:r>
      <w:r w:rsidR="00A1246C">
        <w:rPr>
          <w:sz w:val="24"/>
          <w:szCs w:val="24"/>
        </w:rPr>
        <w:t>Sufinanciranje</w:t>
      </w:r>
      <w:r>
        <w:rPr>
          <w:sz w:val="24"/>
          <w:szCs w:val="24"/>
        </w:rPr>
        <w:t xml:space="preserve"> projektne</w:t>
      </w:r>
      <w:r w:rsidRPr="00321D2F">
        <w:rPr>
          <w:sz w:val="24"/>
          <w:szCs w:val="24"/>
        </w:rPr>
        <w:t xml:space="preserve"> dokumentacija - Uređenje p</w:t>
      </w:r>
      <w:r>
        <w:rPr>
          <w:sz w:val="24"/>
          <w:szCs w:val="24"/>
        </w:rPr>
        <w:t xml:space="preserve">ješačke šetnice uz rijeku Lonju, </w:t>
      </w:r>
      <w:r w:rsidRPr="00321D2F">
        <w:rPr>
          <w:sz w:val="24"/>
          <w:szCs w:val="24"/>
        </w:rPr>
        <w:t>Izgradnja sportskog centra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</w:t>
      </w:r>
      <w:r w:rsidR="00B24B42">
        <w:rPr>
          <w:sz w:val="24"/>
          <w:szCs w:val="24"/>
        </w:rPr>
        <w:t>elenjak</w:t>
      </w:r>
      <w:proofErr w:type="spellEnd"/>
      <w:r w:rsidR="00B24B42">
        <w:rPr>
          <w:sz w:val="24"/>
          <w:szCs w:val="24"/>
        </w:rPr>
        <w:t>, Rekonstrukcija mosta u Omladinskoj ulici</w:t>
      </w:r>
      <w:r>
        <w:rPr>
          <w:sz w:val="24"/>
          <w:szCs w:val="24"/>
        </w:rPr>
        <w:t xml:space="preserve"> </w:t>
      </w:r>
      <w:r w:rsidR="00C53B14">
        <w:rPr>
          <w:sz w:val="24"/>
          <w:szCs w:val="24"/>
        </w:rPr>
        <w:t>i dr.</w:t>
      </w:r>
    </w:p>
    <w:p w:rsidR="000E5C13" w:rsidRDefault="00A57BDF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2.17. Priprema i provedba projekta </w:t>
      </w:r>
      <w:r w:rsidR="00CD2EA4">
        <w:rPr>
          <w:sz w:val="24"/>
          <w:szCs w:val="24"/>
        </w:rPr>
        <w:t>Turist info</w:t>
      </w:r>
      <w:r>
        <w:rPr>
          <w:sz w:val="24"/>
          <w:szCs w:val="24"/>
        </w:rPr>
        <w:t xml:space="preserve"> s uređenjem </w:t>
      </w:r>
      <w:r w:rsidR="00CD2EA4">
        <w:rPr>
          <w:sz w:val="24"/>
          <w:szCs w:val="24"/>
        </w:rPr>
        <w:t xml:space="preserve">trga i </w:t>
      </w:r>
      <w:r>
        <w:rPr>
          <w:sz w:val="24"/>
          <w:szCs w:val="24"/>
        </w:rPr>
        <w:t xml:space="preserve">okoliša na </w:t>
      </w:r>
      <w:proofErr w:type="spellStart"/>
      <w:r>
        <w:rPr>
          <w:sz w:val="24"/>
          <w:szCs w:val="24"/>
        </w:rPr>
        <w:t>maznici</w:t>
      </w:r>
      <w:proofErr w:type="spellEnd"/>
      <w:r>
        <w:rPr>
          <w:sz w:val="24"/>
          <w:szCs w:val="24"/>
        </w:rPr>
        <w:t xml:space="preserve"> </w:t>
      </w:r>
    </w:p>
    <w:p w:rsidR="00A57BDF" w:rsidRDefault="000E5C13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2.18. </w:t>
      </w:r>
      <w:r w:rsidR="00A57BDF">
        <w:rPr>
          <w:sz w:val="24"/>
          <w:szCs w:val="24"/>
        </w:rPr>
        <w:t xml:space="preserve"> </w:t>
      </w:r>
      <w:r w:rsidR="00C13BAB">
        <w:rPr>
          <w:sz w:val="24"/>
          <w:szCs w:val="24"/>
        </w:rPr>
        <w:t>P</w:t>
      </w:r>
      <w:r>
        <w:rPr>
          <w:sz w:val="24"/>
          <w:szCs w:val="24"/>
        </w:rPr>
        <w:t xml:space="preserve">riprema i provedba Projekta </w:t>
      </w:r>
      <w:r w:rsidRPr="000E5C13">
        <w:rPr>
          <w:sz w:val="24"/>
          <w:szCs w:val="24"/>
        </w:rPr>
        <w:t xml:space="preserve">Izgradnja pješačke staze u Šumećanima s izvođenjem </w:t>
      </w:r>
      <w:proofErr w:type="spellStart"/>
      <w:r w:rsidRPr="000E5C13">
        <w:rPr>
          <w:sz w:val="24"/>
          <w:szCs w:val="24"/>
        </w:rPr>
        <w:t>oborinske</w:t>
      </w:r>
      <w:proofErr w:type="spellEnd"/>
      <w:r w:rsidRPr="000E5C13">
        <w:rPr>
          <w:sz w:val="24"/>
          <w:szCs w:val="24"/>
        </w:rPr>
        <w:t xml:space="preserve"> odvodnje i zamjenom plinskih instalacija</w:t>
      </w:r>
    </w:p>
    <w:p w:rsidR="00CF2EB5" w:rsidRDefault="00CF2EB5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2.19. </w:t>
      </w:r>
      <w:r w:rsidR="00C31515" w:rsidRPr="00C31515">
        <w:rPr>
          <w:sz w:val="24"/>
          <w:szCs w:val="24"/>
        </w:rPr>
        <w:t>Energetska</w:t>
      </w:r>
      <w:r w:rsidR="00C31515">
        <w:rPr>
          <w:sz w:val="24"/>
          <w:szCs w:val="24"/>
        </w:rPr>
        <w:t xml:space="preserve"> obnova Dječjeg vrtića Ivanić – Grad centar</w:t>
      </w:r>
    </w:p>
    <w:p w:rsidR="00961116" w:rsidRDefault="00961116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2.20.</w:t>
      </w:r>
      <w:r w:rsidR="00A1246C">
        <w:rPr>
          <w:sz w:val="24"/>
          <w:szCs w:val="24"/>
        </w:rPr>
        <w:t xml:space="preserve"> </w:t>
      </w:r>
      <w:r w:rsidR="00A675B6">
        <w:rPr>
          <w:sz w:val="24"/>
          <w:szCs w:val="24"/>
        </w:rPr>
        <w:t>Sufinanciranje postavljanja</w:t>
      </w:r>
      <w:r w:rsidR="00C41635" w:rsidRPr="00C41635">
        <w:rPr>
          <w:sz w:val="24"/>
          <w:szCs w:val="24"/>
        </w:rPr>
        <w:t xml:space="preserve"> pametne klupe</w:t>
      </w:r>
    </w:p>
    <w:p w:rsidR="00C41635" w:rsidRDefault="00C41635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2.21. </w:t>
      </w:r>
      <w:r w:rsidR="00A675B6">
        <w:rPr>
          <w:sz w:val="24"/>
          <w:szCs w:val="24"/>
        </w:rPr>
        <w:t xml:space="preserve">Sufinanciranje </w:t>
      </w:r>
      <w:r w:rsidRPr="00C41635">
        <w:rPr>
          <w:sz w:val="24"/>
          <w:szCs w:val="24"/>
        </w:rPr>
        <w:t>Rekonstrukcij</w:t>
      </w:r>
      <w:r w:rsidR="00A675B6">
        <w:rPr>
          <w:sz w:val="24"/>
          <w:szCs w:val="24"/>
        </w:rPr>
        <w:t>e</w:t>
      </w:r>
      <w:r w:rsidRPr="00C41635">
        <w:rPr>
          <w:sz w:val="24"/>
          <w:szCs w:val="24"/>
        </w:rPr>
        <w:t xml:space="preserve"> prometnice u</w:t>
      </w:r>
      <w:r w:rsidR="006C19B0">
        <w:rPr>
          <w:sz w:val="24"/>
          <w:szCs w:val="24"/>
        </w:rPr>
        <w:t xml:space="preserve"> Poduzetničkoj zoni Ivanić-Grad-Jug-</w:t>
      </w:r>
      <w:r w:rsidRPr="00C41635">
        <w:rPr>
          <w:sz w:val="24"/>
          <w:szCs w:val="24"/>
        </w:rPr>
        <w:t>Zona</w:t>
      </w:r>
      <w:r w:rsidR="006C19B0">
        <w:rPr>
          <w:sz w:val="24"/>
          <w:szCs w:val="24"/>
        </w:rPr>
        <w:t xml:space="preserve"> </w:t>
      </w:r>
      <w:r w:rsidRPr="00C41635">
        <w:rPr>
          <w:sz w:val="24"/>
          <w:szCs w:val="24"/>
        </w:rPr>
        <w:t>3</w:t>
      </w:r>
    </w:p>
    <w:p w:rsidR="00C41635" w:rsidRDefault="00C41635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2.22. </w:t>
      </w:r>
      <w:r w:rsidR="009A7219">
        <w:rPr>
          <w:sz w:val="24"/>
          <w:szCs w:val="24"/>
        </w:rPr>
        <w:t xml:space="preserve">Sufinanciranje </w:t>
      </w:r>
      <w:r w:rsidR="009A7219" w:rsidRPr="009A7219">
        <w:rPr>
          <w:sz w:val="24"/>
          <w:szCs w:val="24"/>
        </w:rPr>
        <w:t xml:space="preserve">III Izmjena i dopuna Prostornog plana uređenja Grada Ivanić </w:t>
      </w:r>
      <w:r w:rsidR="00DF080B">
        <w:rPr>
          <w:sz w:val="24"/>
          <w:szCs w:val="24"/>
        </w:rPr>
        <w:t>–</w:t>
      </w:r>
      <w:r w:rsidR="009A7219" w:rsidRPr="009A7219">
        <w:rPr>
          <w:sz w:val="24"/>
          <w:szCs w:val="24"/>
        </w:rPr>
        <w:t xml:space="preserve"> Grada</w:t>
      </w:r>
    </w:p>
    <w:p w:rsidR="00DF080B" w:rsidRDefault="00DF080B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2.23. Sufinanciranje Rekonstrukcije</w:t>
      </w:r>
      <w:r w:rsidRPr="00DF080B">
        <w:rPr>
          <w:sz w:val="24"/>
          <w:szCs w:val="24"/>
        </w:rPr>
        <w:t xml:space="preserve"> prostora za potrebe Gradske knjižnice Ivanić-Grad</w:t>
      </w:r>
    </w:p>
    <w:p w:rsidR="006807F4" w:rsidRDefault="006807F4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2.24. </w:t>
      </w:r>
      <w:r w:rsidR="00A50933">
        <w:rPr>
          <w:sz w:val="24"/>
          <w:szCs w:val="24"/>
        </w:rPr>
        <w:t>Sufinanciranje asfaltiranja ulice Deanovečko brdo</w:t>
      </w:r>
      <w:r>
        <w:rPr>
          <w:sz w:val="24"/>
          <w:szCs w:val="24"/>
        </w:rPr>
        <w:t xml:space="preserve"> </w:t>
      </w:r>
    </w:p>
    <w:p w:rsidR="002E60C9" w:rsidRDefault="002E60C9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2.25. </w:t>
      </w:r>
      <w:r w:rsidR="00F54F5D">
        <w:rPr>
          <w:sz w:val="24"/>
          <w:szCs w:val="24"/>
        </w:rPr>
        <w:t>Sufinanciranje asfaltiranja</w:t>
      </w:r>
      <w:r w:rsidR="00E64AA7" w:rsidRPr="00E64AA7">
        <w:rPr>
          <w:sz w:val="24"/>
          <w:szCs w:val="24"/>
        </w:rPr>
        <w:t xml:space="preserve"> kolnika </w:t>
      </w:r>
      <w:proofErr w:type="spellStart"/>
      <w:r w:rsidR="00E64AA7" w:rsidRPr="00E64AA7">
        <w:rPr>
          <w:sz w:val="24"/>
          <w:szCs w:val="24"/>
        </w:rPr>
        <w:t>Graberje</w:t>
      </w:r>
      <w:proofErr w:type="spellEnd"/>
      <w:r w:rsidR="00E64AA7" w:rsidRPr="00E64AA7">
        <w:rPr>
          <w:sz w:val="24"/>
          <w:szCs w:val="24"/>
        </w:rPr>
        <w:t xml:space="preserve"> Ivanićko - </w:t>
      </w:r>
      <w:proofErr w:type="spellStart"/>
      <w:r w:rsidR="00E64AA7" w:rsidRPr="00E64AA7">
        <w:rPr>
          <w:sz w:val="24"/>
          <w:szCs w:val="24"/>
        </w:rPr>
        <w:t>Grabersko</w:t>
      </w:r>
      <w:proofErr w:type="spellEnd"/>
      <w:r w:rsidR="00E64AA7" w:rsidRPr="00E64AA7">
        <w:rPr>
          <w:sz w:val="24"/>
          <w:szCs w:val="24"/>
        </w:rPr>
        <w:t xml:space="preserve"> brdo</w:t>
      </w:r>
    </w:p>
    <w:p w:rsidR="00420CA2" w:rsidRDefault="00420CA2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2.26. E – impuls prijava i provedba poduzetnika s područja Grada Ivanić – Grada na natječaj za sufinanciranje iz EFRD</w:t>
      </w:r>
    </w:p>
    <w:p w:rsidR="00420CA2" w:rsidRPr="00B205E9" w:rsidRDefault="00420CA2" w:rsidP="00B205E9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2.27. Prijava 13 projekata na natječaj Agencije za plaćanje u poljoprivredi ribarstvu i ruralnom razvoju na mjeru 6.3.1.</w:t>
      </w:r>
      <w:r w:rsidR="004873AB">
        <w:rPr>
          <w:sz w:val="24"/>
          <w:szCs w:val="24"/>
        </w:rPr>
        <w:t xml:space="preserve"> za sufinanciranje </w:t>
      </w:r>
      <w:r w:rsidR="008B0E16">
        <w:rPr>
          <w:sz w:val="24"/>
          <w:szCs w:val="24"/>
        </w:rPr>
        <w:t xml:space="preserve">razvojnih projekata </w:t>
      </w:r>
      <w:r w:rsidR="004873AB">
        <w:rPr>
          <w:sz w:val="24"/>
          <w:szCs w:val="24"/>
        </w:rPr>
        <w:t>malih OPG-a</w:t>
      </w:r>
    </w:p>
    <w:p w:rsidR="005F6820" w:rsidRDefault="005F6820" w:rsidP="009D4BEA">
      <w:pPr>
        <w:jc w:val="both"/>
        <w:rPr>
          <w:b/>
          <w:sz w:val="24"/>
          <w:szCs w:val="24"/>
        </w:rPr>
      </w:pPr>
    </w:p>
    <w:p w:rsidR="005F6820" w:rsidRDefault="005F6820" w:rsidP="009D4BEA">
      <w:pPr>
        <w:jc w:val="both"/>
        <w:rPr>
          <w:b/>
          <w:sz w:val="24"/>
          <w:szCs w:val="24"/>
        </w:rPr>
      </w:pPr>
    </w:p>
    <w:p w:rsidR="005F6820" w:rsidRDefault="005F6820" w:rsidP="009D4BEA">
      <w:pPr>
        <w:jc w:val="both"/>
        <w:rPr>
          <w:b/>
          <w:sz w:val="24"/>
          <w:szCs w:val="24"/>
        </w:rPr>
      </w:pPr>
    </w:p>
    <w:p w:rsidR="005F6820" w:rsidRDefault="005F6820" w:rsidP="009D4BEA">
      <w:pPr>
        <w:jc w:val="both"/>
        <w:rPr>
          <w:b/>
          <w:sz w:val="24"/>
          <w:szCs w:val="24"/>
        </w:rPr>
      </w:pPr>
    </w:p>
    <w:p w:rsidR="005F6820" w:rsidRDefault="005F6820" w:rsidP="009D4BEA">
      <w:pPr>
        <w:jc w:val="both"/>
        <w:rPr>
          <w:b/>
          <w:sz w:val="24"/>
          <w:szCs w:val="24"/>
        </w:rPr>
      </w:pPr>
    </w:p>
    <w:p w:rsidR="00F246FE" w:rsidRDefault="00F32915" w:rsidP="009D4B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834196">
        <w:rPr>
          <w:b/>
          <w:sz w:val="24"/>
          <w:szCs w:val="24"/>
        </w:rPr>
        <w:t>Ukupni prikaz</w:t>
      </w:r>
      <w:r w:rsidR="00E079FF">
        <w:rPr>
          <w:b/>
          <w:sz w:val="24"/>
          <w:szCs w:val="24"/>
        </w:rPr>
        <w:t xml:space="preserve"> rezultata rada Razvojne agencije Igra d.o.o. kroz vrijednost sufinanciranja</w:t>
      </w:r>
      <w:r w:rsidR="009E5CEE" w:rsidRPr="00834196">
        <w:rPr>
          <w:b/>
          <w:sz w:val="24"/>
          <w:szCs w:val="24"/>
        </w:rPr>
        <w:t xml:space="preserve"> </w:t>
      </w:r>
      <w:r w:rsidR="00E079FF">
        <w:rPr>
          <w:b/>
          <w:sz w:val="24"/>
          <w:szCs w:val="24"/>
        </w:rPr>
        <w:t>prijavljenih i odobrenih projekata</w:t>
      </w:r>
      <w:r w:rsidR="00397596">
        <w:rPr>
          <w:b/>
          <w:sz w:val="24"/>
          <w:szCs w:val="24"/>
        </w:rPr>
        <w:t xml:space="preserve"> sufinanciranih</w:t>
      </w:r>
      <w:r w:rsidR="005D68D9">
        <w:rPr>
          <w:b/>
          <w:sz w:val="24"/>
          <w:szCs w:val="24"/>
        </w:rPr>
        <w:t xml:space="preserve"> iz EU fondova i naci</w:t>
      </w:r>
      <w:r w:rsidR="00397596">
        <w:rPr>
          <w:b/>
          <w:sz w:val="24"/>
          <w:szCs w:val="24"/>
        </w:rPr>
        <w:t>onalnih izvora sufinanciranja</w:t>
      </w:r>
    </w:p>
    <w:p w:rsidR="008E4C75" w:rsidRDefault="00CF7493" w:rsidP="009D4B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r w:rsidR="008E4C75">
        <w:rPr>
          <w:b/>
          <w:sz w:val="24"/>
          <w:szCs w:val="24"/>
        </w:rPr>
        <w:t>Razvojni projekti koje je agencija pripremila i realizirala za Grad Ivanić – Grad:</w:t>
      </w:r>
    </w:p>
    <w:p w:rsidR="00834196" w:rsidRDefault="0056369F" w:rsidP="009D4BEA">
      <w:pPr>
        <w:jc w:val="both"/>
        <w:rPr>
          <w:sz w:val="24"/>
          <w:szCs w:val="24"/>
        </w:rPr>
      </w:pPr>
      <w:r w:rsidRPr="0056369F">
        <w:rPr>
          <w:sz w:val="24"/>
          <w:szCs w:val="24"/>
        </w:rPr>
        <w:t xml:space="preserve">U </w:t>
      </w:r>
      <w:r>
        <w:rPr>
          <w:sz w:val="24"/>
          <w:szCs w:val="24"/>
        </w:rPr>
        <w:t xml:space="preserve">periodu 2015. Godini kada </w:t>
      </w:r>
      <w:r w:rsidR="0075191D">
        <w:rPr>
          <w:sz w:val="24"/>
          <w:szCs w:val="24"/>
        </w:rPr>
        <w:t>je i započela s radom</w:t>
      </w:r>
      <w:r>
        <w:rPr>
          <w:sz w:val="24"/>
          <w:szCs w:val="24"/>
        </w:rPr>
        <w:t xml:space="preserve"> Razvojna agencija realizirala je 6 projekata ukupne vrijednosti sufinanciranja u iznosu od 419.000,00 kuna</w:t>
      </w:r>
      <w:r w:rsidR="004F4453">
        <w:rPr>
          <w:sz w:val="24"/>
          <w:szCs w:val="24"/>
        </w:rPr>
        <w:t>. U 2016. Godini agencij</w:t>
      </w:r>
      <w:r w:rsidR="00060428">
        <w:rPr>
          <w:sz w:val="24"/>
          <w:szCs w:val="24"/>
        </w:rPr>
        <w:t>i</w:t>
      </w:r>
      <w:r w:rsidR="004F4453">
        <w:rPr>
          <w:sz w:val="24"/>
          <w:szCs w:val="24"/>
        </w:rPr>
        <w:t xml:space="preserve"> je odobreno za sufinanciranje 15 </w:t>
      </w:r>
      <w:r w:rsidR="00060428">
        <w:rPr>
          <w:sz w:val="24"/>
          <w:szCs w:val="24"/>
        </w:rPr>
        <w:t xml:space="preserve">prijavljenih </w:t>
      </w:r>
      <w:r w:rsidR="004F4453">
        <w:rPr>
          <w:sz w:val="24"/>
          <w:szCs w:val="24"/>
        </w:rPr>
        <w:t xml:space="preserve">projekata ukupne vrijednosti sufinanciranja u iznosu od </w:t>
      </w:r>
      <w:r w:rsidR="00DA0A82">
        <w:rPr>
          <w:sz w:val="24"/>
          <w:szCs w:val="24"/>
        </w:rPr>
        <w:t>10.726.726,93 kuna. U</w:t>
      </w:r>
      <w:r w:rsidR="00060428">
        <w:rPr>
          <w:sz w:val="24"/>
          <w:szCs w:val="24"/>
        </w:rPr>
        <w:t xml:space="preserve"> 2017. godini odobreno </w:t>
      </w:r>
      <w:proofErr w:type="spellStart"/>
      <w:r w:rsidR="00060428">
        <w:rPr>
          <w:sz w:val="24"/>
          <w:szCs w:val="24"/>
        </w:rPr>
        <w:t>odobreno</w:t>
      </w:r>
      <w:proofErr w:type="spellEnd"/>
      <w:r w:rsidR="00060428">
        <w:rPr>
          <w:sz w:val="24"/>
          <w:szCs w:val="24"/>
        </w:rPr>
        <w:t xml:space="preserve"> je </w:t>
      </w:r>
      <w:r w:rsidR="00DA0A82">
        <w:rPr>
          <w:sz w:val="24"/>
          <w:szCs w:val="24"/>
        </w:rPr>
        <w:t xml:space="preserve"> </w:t>
      </w:r>
      <w:r w:rsidR="00060428">
        <w:rPr>
          <w:sz w:val="24"/>
          <w:szCs w:val="24"/>
        </w:rPr>
        <w:t>za sufinanciranje 5 projekata ukupne vrijednosti 788.125,00 kuna.</w:t>
      </w:r>
    </w:p>
    <w:p w:rsidR="00842293" w:rsidRPr="0056369F" w:rsidRDefault="00F37718" w:rsidP="009D4B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Tablični prikaz - </w:t>
      </w:r>
      <w:r w:rsidR="00F07B23">
        <w:rPr>
          <w:sz w:val="24"/>
          <w:szCs w:val="24"/>
        </w:rPr>
        <w:t>Tab</w:t>
      </w:r>
      <w:r>
        <w:rPr>
          <w:sz w:val="24"/>
          <w:szCs w:val="24"/>
        </w:rPr>
        <w:t>lica 1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410"/>
        <w:gridCol w:w="2551"/>
      </w:tblGrid>
      <w:tr w:rsidR="0055491F" w:rsidTr="00F37EA1">
        <w:tc>
          <w:tcPr>
            <w:tcW w:w="1798" w:type="dxa"/>
            <w:shd w:val="clear" w:color="auto" w:fill="EEECE1" w:themeFill="background2"/>
          </w:tcPr>
          <w:p w:rsidR="0055491F" w:rsidRPr="005977AB" w:rsidRDefault="0055491F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>2015.g.</w:t>
            </w:r>
          </w:p>
        </w:tc>
        <w:tc>
          <w:tcPr>
            <w:tcW w:w="2410" w:type="dxa"/>
            <w:shd w:val="clear" w:color="auto" w:fill="EEECE1" w:themeFill="background2"/>
          </w:tcPr>
          <w:p w:rsidR="001B5DC4" w:rsidRDefault="0055491F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 xml:space="preserve">Ukupna vrijednost </w:t>
            </w:r>
            <w:r w:rsidR="00D13E1F">
              <w:rPr>
                <w:b/>
                <w:sz w:val="24"/>
                <w:szCs w:val="24"/>
              </w:rPr>
              <w:t xml:space="preserve">prijavljenih </w:t>
            </w:r>
            <w:r w:rsidRPr="005977AB">
              <w:rPr>
                <w:b/>
                <w:sz w:val="24"/>
                <w:szCs w:val="24"/>
              </w:rPr>
              <w:t>projekata</w:t>
            </w:r>
            <w:r w:rsidR="005977AB" w:rsidRPr="005977AB">
              <w:rPr>
                <w:b/>
                <w:sz w:val="24"/>
                <w:szCs w:val="24"/>
              </w:rPr>
              <w:t xml:space="preserve"> </w:t>
            </w:r>
          </w:p>
          <w:p w:rsidR="0055491F" w:rsidRPr="005977AB" w:rsidRDefault="005977AB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>u kunama</w:t>
            </w:r>
          </w:p>
        </w:tc>
        <w:tc>
          <w:tcPr>
            <w:tcW w:w="2551" w:type="dxa"/>
            <w:shd w:val="clear" w:color="auto" w:fill="EEECE1" w:themeFill="background2"/>
          </w:tcPr>
          <w:p w:rsidR="001B5DC4" w:rsidRDefault="0055491F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>Odobreni iznos sufinanciranja</w:t>
            </w:r>
            <w:r w:rsidR="005977AB" w:rsidRPr="005977AB">
              <w:rPr>
                <w:b/>
                <w:sz w:val="24"/>
                <w:szCs w:val="24"/>
              </w:rPr>
              <w:t xml:space="preserve"> </w:t>
            </w:r>
          </w:p>
          <w:p w:rsidR="0055491F" w:rsidRPr="00794CED" w:rsidRDefault="005977AB" w:rsidP="009E2B55">
            <w:pPr>
              <w:pStyle w:val="Odlomakpopisa"/>
              <w:ind w:left="0"/>
              <w:jc w:val="both"/>
              <w:rPr>
                <w:sz w:val="24"/>
                <w:szCs w:val="24"/>
              </w:rPr>
            </w:pPr>
            <w:r w:rsidRPr="00794CED">
              <w:rPr>
                <w:sz w:val="24"/>
                <w:szCs w:val="24"/>
              </w:rPr>
              <w:t>u kunama</w:t>
            </w:r>
          </w:p>
        </w:tc>
      </w:tr>
      <w:tr w:rsidR="0055491F" w:rsidTr="00092310">
        <w:trPr>
          <w:trHeight w:val="796"/>
        </w:trPr>
        <w:tc>
          <w:tcPr>
            <w:tcW w:w="1798" w:type="dxa"/>
            <w:tcBorders>
              <w:bottom w:val="single" w:sz="4" w:space="0" w:color="auto"/>
            </w:tcBorders>
          </w:tcPr>
          <w:p w:rsidR="0055491F" w:rsidRDefault="0055491F" w:rsidP="009E2B55">
            <w:pPr>
              <w:pStyle w:val="Odlomakpopisa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55491F" w:rsidRPr="0087656C" w:rsidRDefault="004E5668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894.025,00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5491F" w:rsidRPr="0087656C" w:rsidRDefault="005977AB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 w:rsidRPr="0087656C">
              <w:rPr>
                <w:b/>
                <w:sz w:val="24"/>
                <w:szCs w:val="24"/>
              </w:rPr>
              <w:t>419.000,00</w:t>
            </w:r>
          </w:p>
        </w:tc>
      </w:tr>
      <w:tr w:rsidR="003F65B5" w:rsidTr="00F37EA1">
        <w:tc>
          <w:tcPr>
            <w:tcW w:w="1798" w:type="dxa"/>
            <w:shd w:val="clear" w:color="auto" w:fill="F2F2F2" w:themeFill="background1" w:themeFillShade="F2"/>
          </w:tcPr>
          <w:p w:rsidR="003F65B5" w:rsidRPr="005977AB" w:rsidRDefault="003F65B5" w:rsidP="009B471E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>201</w:t>
            </w:r>
            <w:r w:rsidR="009B471E">
              <w:rPr>
                <w:b/>
                <w:sz w:val="24"/>
                <w:szCs w:val="24"/>
              </w:rPr>
              <w:t>6</w:t>
            </w:r>
            <w:r w:rsidRPr="005977AB">
              <w:rPr>
                <w:b/>
                <w:sz w:val="24"/>
                <w:szCs w:val="24"/>
              </w:rPr>
              <w:t>.g.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F65B5" w:rsidRPr="005977AB" w:rsidRDefault="003F65B5" w:rsidP="00C251FA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 xml:space="preserve">Ukupna vrijednost </w:t>
            </w:r>
            <w:r w:rsidR="00D13E1F">
              <w:rPr>
                <w:b/>
                <w:sz w:val="24"/>
                <w:szCs w:val="24"/>
              </w:rPr>
              <w:t xml:space="preserve">prijavljenih </w:t>
            </w:r>
            <w:r w:rsidRPr="005977AB">
              <w:rPr>
                <w:b/>
                <w:sz w:val="24"/>
                <w:szCs w:val="24"/>
              </w:rPr>
              <w:t>projekata u kunama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3F65B5" w:rsidRPr="005977AB" w:rsidRDefault="003F65B5" w:rsidP="00C251FA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 xml:space="preserve">Odobreni iznos sufinanciranja </w:t>
            </w:r>
            <w:r w:rsidRPr="00794CED">
              <w:rPr>
                <w:sz w:val="24"/>
                <w:szCs w:val="24"/>
              </w:rPr>
              <w:t>u kunama</w:t>
            </w:r>
          </w:p>
        </w:tc>
      </w:tr>
      <w:tr w:rsidR="003F65B5" w:rsidTr="00092310">
        <w:trPr>
          <w:trHeight w:val="923"/>
        </w:trPr>
        <w:tc>
          <w:tcPr>
            <w:tcW w:w="1798" w:type="dxa"/>
            <w:tcBorders>
              <w:bottom w:val="single" w:sz="4" w:space="0" w:color="auto"/>
            </w:tcBorders>
          </w:tcPr>
          <w:p w:rsidR="003F65B5" w:rsidRDefault="003F65B5" w:rsidP="009E2B55">
            <w:pPr>
              <w:pStyle w:val="Odlomakpopisa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F65B5" w:rsidRPr="0087656C" w:rsidRDefault="00DB3CD3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 w:rsidRPr="0087656C">
              <w:rPr>
                <w:b/>
                <w:sz w:val="24"/>
                <w:szCs w:val="24"/>
              </w:rPr>
              <w:t>21.113.758,03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F65B5" w:rsidRPr="0087656C" w:rsidRDefault="0087656C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 w:rsidRPr="0087656C">
              <w:rPr>
                <w:b/>
                <w:sz w:val="24"/>
                <w:szCs w:val="24"/>
              </w:rPr>
              <w:t>10.726.726,</w:t>
            </w:r>
            <w:r>
              <w:rPr>
                <w:b/>
                <w:sz w:val="24"/>
                <w:szCs w:val="24"/>
              </w:rPr>
              <w:t>93</w:t>
            </w:r>
          </w:p>
        </w:tc>
      </w:tr>
      <w:tr w:rsidR="001B5DC4" w:rsidTr="00F37EA1">
        <w:tc>
          <w:tcPr>
            <w:tcW w:w="1798" w:type="dxa"/>
            <w:shd w:val="clear" w:color="auto" w:fill="F2F2F2" w:themeFill="background1" w:themeFillShade="F2"/>
          </w:tcPr>
          <w:p w:rsidR="001B5DC4" w:rsidRPr="001B5DC4" w:rsidRDefault="001B5DC4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1B5DC4">
              <w:rPr>
                <w:b/>
                <w:sz w:val="24"/>
                <w:szCs w:val="24"/>
              </w:rPr>
              <w:t>2017.g.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1B5DC4" w:rsidRDefault="001B5DC4" w:rsidP="00C251FA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 xml:space="preserve">Ukupna vrijednost </w:t>
            </w:r>
            <w:r w:rsidR="00D13E1F">
              <w:rPr>
                <w:b/>
                <w:sz w:val="24"/>
                <w:szCs w:val="24"/>
              </w:rPr>
              <w:t xml:space="preserve">prijavljenih </w:t>
            </w:r>
            <w:r w:rsidRPr="005977AB">
              <w:rPr>
                <w:b/>
                <w:sz w:val="24"/>
                <w:szCs w:val="24"/>
              </w:rPr>
              <w:t>projekata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1B5DC4" w:rsidRPr="005977AB" w:rsidRDefault="001B5DC4" w:rsidP="00C251FA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5977AB">
              <w:rPr>
                <w:b/>
                <w:sz w:val="24"/>
                <w:szCs w:val="24"/>
              </w:rPr>
              <w:t>u kunama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794CED" w:rsidRDefault="001B5DC4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1B5DC4">
              <w:rPr>
                <w:b/>
                <w:sz w:val="24"/>
                <w:szCs w:val="24"/>
              </w:rPr>
              <w:t xml:space="preserve">Odobreni iznos sufinanciranja </w:t>
            </w:r>
          </w:p>
          <w:p w:rsidR="001B5DC4" w:rsidRPr="00D13E1F" w:rsidRDefault="001B5DC4" w:rsidP="009E2B55">
            <w:pPr>
              <w:pStyle w:val="Odlomakpopisa"/>
              <w:ind w:left="0"/>
              <w:jc w:val="both"/>
              <w:rPr>
                <w:b/>
                <w:sz w:val="24"/>
                <w:szCs w:val="24"/>
              </w:rPr>
            </w:pPr>
            <w:r w:rsidRPr="00D13E1F">
              <w:rPr>
                <w:b/>
                <w:sz w:val="24"/>
                <w:szCs w:val="24"/>
              </w:rPr>
              <w:t>u kunama</w:t>
            </w:r>
          </w:p>
        </w:tc>
      </w:tr>
      <w:tr w:rsidR="001B5DC4" w:rsidTr="00092310">
        <w:trPr>
          <w:trHeight w:val="811"/>
        </w:trPr>
        <w:tc>
          <w:tcPr>
            <w:tcW w:w="1798" w:type="dxa"/>
            <w:tcBorders>
              <w:bottom w:val="single" w:sz="4" w:space="0" w:color="auto"/>
            </w:tcBorders>
          </w:tcPr>
          <w:p w:rsidR="001B5DC4" w:rsidRDefault="001B5DC4" w:rsidP="009E2B55">
            <w:pPr>
              <w:pStyle w:val="Odlomakpopisa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B5DC4" w:rsidRPr="00553F3C" w:rsidRDefault="004E5668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 w:rsidRPr="00553F3C">
              <w:rPr>
                <w:b/>
                <w:sz w:val="24"/>
                <w:szCs w:val="24"/>
              </w:rPr>
              <w:t>4.659.000,78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B5DC4" w:rsidRPr="00553F3C" w:rsidRDefault="00553F3C" w:rsidP="00092310">
            <w:pPr>
              <w:pStyle w:val="Odlomakpopisa"/>
              <w:ind w:left="0"/>
              <w:jc w:val="center"/>
              <w:rPr>
                <w:b/>
                <w:sz w:val="24"/>
                <w:szCs w:val="24"/>
              </w:rPr>
            </w:pPr>
            <w:r w:rsidRPr="00553F3C">
              <w:rPr>
                <w:b/>
                <w:sz w:val="24"/>
                <w:szCs w:val="24"/>
              </w:rPr>
              <w:t>788.125,00</w:t>
            </w:r>
          </w:p>
        </w:tc>
      </w:tr>
      <w:tr w:rsidR="005F6820" w:rsidRPr="00553F3C" w:rsidTr="00277D70">
        <w:trPr>
          <w:trHeight w:val="1306"/>
        </w:trPr>
        <w:tc>
          <w:tcPr>
            <w:tcW w:w="1798" w:type="dxa"/>
            <w:shd w:val="clear" w:color="auto" w:fill="EAF1DD" w:themeFill="accent3" w:themeFillTint="33"/>
            <w:vAlign w:val="center"/>
          </w:tcPr>
          <w:p w:rsidR="005F6820" w:rsidRPr="00277D70" w:rsidRDefault="00277D70" w:rsidP="00277D70">
            <w:pPr>
              <w:pStyle w:val="Odlomakpopisa"/>
              <w:ind w:left="0"/>
              <w:jc w:val="center"/>
              <w:rPr>
                <w:b/>
                <w:sz w:val="28"/>
                <w:szCs w:val="28"/>
              </w:rPr>
            </w:pPr>
            <w:r w:rsidRPr="00277D70">
              <w:rPr>
                <w:b/>
                <w:sz w:val="28"/>
                <w:szCs w:val="28"/>
              </w:rPr>
              <w:t>UKUPNO: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:rsidR="005F6820" w:rsidRPr="00277D70" w:rsidRDefault="00277D70" w:rsidP="00277D70">
            <w:pPr>
              <w:pStyle w:val="Odlomakpopisa"/>
              <w:ind w:left="0"/>
              <w:jc w:val="center"/>
              <w:rPr>
                <w:b/>
                <w:sz w:val="28"/>
                <w:szCs w:val="28"/>
              </w:rPr>
            </w:pPr>
            <w:r w:rsidRPr="00277D70">
              <w:rPr>
                <w:b/>
                <w:sz w:val="28"/>
                <w:szCs w:val="28"/>
              </w:rPr>
              <w:t>22.012.442,81</w:t>
            </w:r>
          </w:p>
        </w:tc>
        <w:tc>
          <w:tcPr>
            <w:tcW w:w="2551" w:type="dxa"/>
            <w:shd w:val="clear" w:color="auto" w:fill="EAF1DD" w:themeFill="accent3" w:themeFillTint="33"/>
            <w:vAlign w:val="center"/>
          </w:tcPr>
          <w:p w:rsidR="005F6820" w:rsidRPr="00277D70" w:rsidRDefault="000443A2" w:rsidP="00277D70">
            <w:pPr>
              <w:pStyle w:val="Odlomakpopisa"/>
              <w:ind w:left="0"/>
              <w:jc w:val="center"/>
              <w:rPr>
                <w:b/>
                <w:sz w:val="28"/>
                <w:szCs w:val="28"/>
              </w:rPr>
            </w:pPr>
            <w:r w:rsidRPr="00277D70">
              <w:rPr>
                <w:b/>
                <w:sz w:val="28"/>
                <w:szCs w:val="28"/>
              </w:rPr>
              <w:t>11.933.851,93</w:t>
            </w:r>
          </w:p>
        </w:tc>
      </w:tr>
    </w:tbl>
    <w:p w:rsidR="00CB2D4C" w:rsidRDefault="00CB2D4C" w:rsidP="009E2B55">
      <w:pPr>
        <w:pStyle w:val="Odlomakpopisa"/>
        <w:jc w:val="both"/>
        <w:rPr>
          <w:sz w:val="24"/>
          <w:szCs w:val="24"/>
        </w:rPr>
      </w:pPr>
    </w:p>
    <w:p w:rsidR="009E64DD" w:rsidRDefault="009E64DD" w:rsidP="009E2B55">
      <w:pPr>
        <w:pStyle w:val="Odlomakpopisa"/>
        <w:jc w:val="both"/>
        <w:rPr>
          <w:sz w:val="24"/>
          <w:szCs w:val="24"/>
        </w:rPr>
      </w:pPr>
    </w:p>
    <w:p w:rsidR="009E64DD" w:rsidRPr="0094332E" w:rsidRDefault="00CF7493" w:rsidP="0094332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 w:rsidR="0094332E" w:rsidRPr="0094332E">
        <w:rPr>
          <w:b/>
          <w:sz w:val="24"/>
          <w:szCs w:val="24"/>
        </w:rPr>
        <w:t>Razvojni projekti koje je agencija pripremila i realizirala za privatne poduzetnike</w:t>
      </w:r>
      <w:r w:rsidR="0094332E">
        <w:rPr>
          <w:b/>
          <w:sz w:val="24"/>
          <w:szCs w:val="24"/>
        </w:rPr>
        <w:t xml:space="preserve"> i udruge</w:t>
      </w:r>
      <w:r w:rsidR="0094332E" w:rsidRPr="0094332E">
        <w:rPr>
          <w:b/>
          <w:sz w:val="24"/>
          <w:szCs w:val="24"/>
        </w:rPr>
        <w:t>:</w:t>
      </w:r>
    </w:p>
    <w:p w:rsidR="009E64DD" w:rsidRDefault="0094332E" w:rsidP="009433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Razvojna agencija Igra d.o.o. prijavila je i realizirala ukupno 8 projekata privatnih poduzetnika i udruga s područja Grada Ivanić – Grada i Općine Križ u ukupnoj vrijednosti od </w:t>
      </w:r>
      <w:r w:rsidR="00A90361" w:rsidRPr="00AD2DE8">
        <w:rPr>
          <w:b/>
          <w:sz w:val="24"/>
          <w:szCs w:val="24"/>
        </w:rPr>
        <w:lastRenderedPageBreak/>
        <w:t>1.391.926,25</w:t>
      </w:r>
      <w:r w:rsidR="00A90361">
        <w:rPr>
          <w:sz w:val="24"/>
          <w:szCs w:val="24"/>
        </w:rPr>
        <w:t xml:space="preserve"> kuna</w:t>
      </w:r>
      <w:r w:rsidR="00B714CE">
        <w:rPr>
          <w:sz w:val="24"/>
          <w:szCs w:val="24"/>
        </w:rPr>
        <w:t xml:space="preserve"> koji su odobreni za sufinanciranje </w:t>
      </w:r>
      <w:r w:rsidR="0088730B">
        <w:rPr>
          <w:sz w:val="24"/>
          <w:szCs w:val="24"/>
        </w:rPr>
        <w:t xml:space="preserve">kroz regionalne, nacionalne i EU natječaje u </w:t>
      </w:r>
      <w:r w:rsidR="00B714CE">
        <w:rPr>
          <w:sz w:val="24"/>
          <w:szCs w:val="24"/>
        </w:rPr>
        <w:t xml:space="preserve"> iznosu od </w:t>
      </w:r>
      <w:r w:rsidR="00B714CE" w:rsidRPr="00AD2DE8">
        <w:rPr>
          <w:b/>
          <w:sz w:val="24"/>
          <w:szCs w:val="24"/>
        </w:rPr>
        <w:t>486.659,75</w:t>
      </w:r>
      <w:r w:rsidR="00B714CE">
        <w:rPr>
          <w:sz w:val="24"/>
          <w:szCs w:val="24"/>
        </w:rPr>
        <w:t xml:space="preserve"> kuna.  </w:t>
      </w:r>
    </w:p>
    <w:p w:rsidR="00F37718" w:rsidRPr="00F37718" w:rsidRDefault="00F37718" w:rsidP="00F37718">
      <w:pPr>
        <w:jc w:val="both"/>
        <w:rPr>
          <w:sz w:val="24"/>
          <w:szCs w:val="24"/>
        </w:rPr>
      </w:pPr>
      <w:r w:rsidRPr="00F37718">
        <w:rPr>
          <w:sz w:val="24"/>
          <w:szCs w:val="24"/>
        </w:rPr>
        <w:t>Tablični prikaz - Tab</w:t>
      </w:r>
      <w:r>
        <w:rPr>
          <w:sz w:val="24"/>
          <w:szCs w:val="24"/>
        </w:rPr>
        <w:t>lica 2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2409"/>
        <w:gridCol w:w="2552"/>
      </w:tblGrid>
      <w:tr w:rsidR="00BE6219" w:rsidRPr="00BE6219" w:rsidTr="00E33698">
        <w:tc>
          <w:tcPr>
            <w:tcW w:w="2082" w:type="dxa"/>
            <w:shd w:val="clear" w:color="auto" w:fill="EEECE1" w:themeFill="background2"/>
          </w:tcPr>
          <w:p w:rsidR="00BE6219" w:rsidRPr="00BE6219" w:rsidRDefault="005A61C1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Privatni poduzetnici i udruge</w:t>
            </w:r>
          </w:p>
        </w:tc>
        <w:tc>
          <w:tcPr>
            <w:tcW w:w="2409" w:type="dxa"/>
            <w:shd w:val="clear" w:color="auto" w:fill="EEECE1" w:themeFill="background2"/>
          </w:tcPr>
          <w:p w:rsidR="00BE6219" w:rsidRPr="00BE6219" w:rsidRDefault="00BE6219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E6219">
              <w:rPr>
                <w:b/>
                <w:sz w:val="24"/>
                <w:szCs w:val="24"/>
              </w:rPr>
              <w:t xml:space="preserve">Ukupna vrijednost prijavljenih projekata </w:t>
            </w:r>
          </w:p>
          <w:p w:rsidR="00BE6219" w:rsidRPr="00BE6219" w:rsidRDefault="00BE6219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E6219">
              <w:rPr>
                <w:b/>
                <w:sz w:val="24"/>
                <w:szCs w:val="24"/>
              </w:rPr>
              <w:t>u kunama</w:t>
            </w:r>
          </w:p>
        </w:tc>
        <w:tc>
          <w:tcPr>
            <w:tcW w:w="2552" w:type="dxa"/>
            <w:shd w:val="clear" w:color="auto" w:fill="EEECE1" w:themeFill="background2"/>
          </w:tcPr>
          <w:p w:rsidR="00BE6219" w:rsidRPr="00BE6219" w:rsidRDefault="00BE6219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E6219">
              <w:rPr>
                <w:b/>
                <w:sz w:val="24"/>
                <w:szCs w:val="24"/>
              </w:rPr>
              <w:t xml:space="preserve">Odobreni iznos sufinanciranja </w:t>
            </w:r>
          </w:p>
          <w:p w:rsidR="00BE6219" w:rsidRPr="00BE6219" w:rsidRDefault="00BE6219" w:rsidP="00BE6219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BE6219">
              <w:rPr>
                <w:sz w:val="24"/>
                <w:szCs w:val="24"/>
              </w:rPr>
              <w:t>u kunama</w:t>
            </w:r>
          </w:p>
        </w:tc>
      </w:tr>
      <w:tr w:rsidR="00BE6219" w:rsidRPr="00BE6219" w:rsidTr="00E33698">
        <w:trPr>
          <w:trHeight w:val="796"/>
        </w:trPr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:rsidR="00BE6219" w:rsidRPr="00BE6219" w:rsidRDefault="005A61C1" w:rsidP="005A61C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A61C1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BE6219" w:rsidRPr="00BE6219" w:rsidRDefault="00BE6219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E6219">
              <w:rPr>
                <w:b/>
                <w:sz w:val="24"/>
                <w:szCs w:val="24"/>
              </w:rPr>
              <w:t>1.391.926,25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E6219" w:rsidRPr="00BE6219" w:rsidRDefault="00BE6219" w:rsidP="00BE6219">
            <w:pPr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BE6219">
              <w:rPr>
                <w:b/>
                <w:sz w:val="24"/>
                <w:szCs w:val="24"/>
              </w:rPr>
              <w:t>486.659,75</w:t>
            </w:r>
          </w:p>
        </w:tc>
      </w:tr>
    </w:tbl>
    <w:p w:rsidR="00BE6219" w:rsidRPr="0094332E" w:rsidRDefault="00BE6219" w:rsidP="0094332E">
      <w:pPr>
        <w:jc w:val="both"/>
        <w:rPr>
          <w:sz w:val="24"/>
          <w:szCs w:val="24"/>
        </w:rPr>
      </w:pPr>
    </w:p>
    <w:p w:rsidR="009E64DD" w:rsidRPr="00F07B23" w:rsidRDefault="00F07B23" w:rsidP="00F07B23">
      <w:pPr>
        <w:jc w:val="both"/>
        <w:rPr>
          <w:b/>
          <w:sz w:val="24"/>
          <w:szCs w:val="24"/>
        </w:rPr>
      </w:pPr>
      <w:r w:rsidRPr="00F07B23">
        <w:rPr>
          <w:b/>
          <w:sz w:val="24"/>
          <w:szCs w:val="24"/>
        </w:rPr>
        <w:t>3.3.</w:t>
      </w:r>
      <w:r>
        <w:rPr>
          <w:b/>
          <w:sz w:val="24"/>
          <w:szCs w:val="24"/>
        </w:rPr>
        <w:t xml:space="preserve">  Tablični prikaz svih odobrenih projekata s ukupnim iznosima (</w:t>
      </w:r>
      <w:r w:rsidR="00056729">
        <w:rPr>
          <w:b/>
          <w:sz w:val="24"/>
          <w:szCs w:val="24"/>
        </w:rPr>
        <w:t xml:space="preserve"> Tablica 1 + Tablica 2 )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098"/>
        <w:gridCol w:w="2410"/>
        <w:gridCol w:w="2551"/>
      </w:tblGrid>
      <w:tr w:rsidR="00E33698" w:rsidRPr="00E33698" w:rsidTr="00B92CA7">
        <w:tc>
          <w:tcPr>
            <w:tcW w:w="1798" w:type="dxa"/>
            <w:shd w:val="clear" w:color="auto" w:fill="EEECE1" w:themeFill="background2"/>
            <w:vAlign w:val="center"/>
          </w:tcPr>
          <w:p w:rsidR="00E33698" w:rsidRPr="00E33698" w:rsidRDefault="00E33698" w:rsidP="00B92CA7">
            <w:pPr>
              <w:pStyle w:val="Odlomakpopis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Grad Ivanić – Grad i </w:t>
            </w:r>
            <w:r w:rsidRPr="00E33698">
              <w:rPr>
                <w:b/>
                <w:sz w:val="24"/>
                <w:szCs w:val="24"/>
              </w:rPr>
              <w:t>Privatni poduzetnici i udruge</w:t>
            </w:r>
          </w:p>
        </w:tc>
        <w:tc>
          <w:tcPr>
            <w:tcW w:w="2410" w:type="dxa"/>
            <w:shd w:val="clear" w:color="auto" w:fill="EEECE1" w:themeFill="background2"/>
          </w:tcPr>
          <w:p w:rsidR="00E33698" w:rsidRPr="00E33698" w:rsidRDefault="00E33698" w:rsidP="00E33698">
            <w:pPr>
              <w:pStyle w:val="Odlomakpopisa"/>
              <w:rPr>
                <w:b/>
                <w:sz w:val="24"/>
                <w:szCs w:val="24"/>
              </w:rPr>
            </w:pPr>
            <w:r w:rsidRPr="00E33698">
              <w:rPr>
                <w:b/>
                <w:sz w:val="24"/>
                <w:szCs w:val="24"/>
              </w:rPr>
              <w:t xml:space="preserve">Ukupna vrijednost prijavljenih projekata </w:t>
            </w:r>
          </w:p>
          <w:p w:rsidR="00E33698" w:rsidRPr="00E33698" w:rsidRDefault="00E33698" w:rsidP="00E33698">
            <w:pPr>
              <w:pStyle w:val="Odlomakpopisa"/>
              <w:rPr>
                <w:b/>
                <w:sz w:val="24"/>
                <w:szCs w:val="24"/>
              </w:rPr>
            </w:pPr>
            <w:r w:rsidRPr="00E33698">
              <w:rPr>
                <w:b/>
                <w:sz w:val="24"/>
                <w:szCs w:val="24"/>
              </w:rPr>
              <w:t>u kunama</w:t>
            </w:r>
          </w:p>
        </w:tc>
        <w:tc>
          <w:tcPr>
            <w:tcW w:w="2551" w:type="dxa"/>
            <w:shd w:val="clear" w:color="auto" w:fill="EEECE1" w:themeFill="background2"/>
          </w:tcPr>
          <w:p w:rsidR="00E33698" w:rsidRPr="00E33698" w:rsidRDefault="00E33698" w:rsidP="00E33698">
            <w:pPr>
              <w:pStyle w:val="Odlomakpopisa"/>
              <w:rPr>
                <w:b/>
                <w:sz w:val="24"/>
                <w:szCs w:val="24"/>
              </w:rPr>
            </w:pPr>
            <w:r w:rsidRPr="00E33698">
              <w:rPr>
                <w:b/>
                <w:sz w:val="24"/>
                <w:szCs w:val="24"/>
              </w:rPr>
              <w:t xml:space="preserve">Odobreni iznos sufinanciranja </w:t>
            </w:r>
          </w:p>
          <w:p w:rsidR="00E33698" w:rsidRPr="00B92CA7" w:rsidRDefault="00E33698" w:rsidP="00E33698">
            <w:pPr>
              <w:pStyle w:val="Odlomakpopisa"/>
              <w:rPr>
                <w:b/>
                <w:sz w:val="24"/>
                <w:szCs w:val="24"/>
              </w:rPr>
            </w:pPr>
            <w:r w:rsidRPr="00B92CA7">
              <w:rPr>
                <w:b/>
                <w:sz w:val="24"/>
                <w:szCs w:val="24"/>
              </w:rPr>
              <w:t>u kunama</w:t>
            </w:r>
          </w:p>
        </w:tc>
      </w:tr>
      <w:tr w:rsidR="00E33698" w:rsidRPr="00E33698" w:rsidTr="004F039F">
        <w:trPr>
          <w:trHeight w:val="796"/>
        </w:trPr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E33698" w:rsidRPr="00E33698" w:rsidRDefault="00E33698" w:rsidP="00E33698">
            <w:pPr>
              <w:pStyle w:val="Odlomakpopisa"/>
              <w:jc w:val="both"/>
              <w:rPr>
                <w:sz w:val="24"/>
                <w:szCs w:val="24"/>
              </w:rPr>
            </w:pPr>
            <w:r w:rsidRPr="00E3369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33698" w:rsidRPr="00E33698" w:rsidRDefault="00CB4883" w:rsidP="00E33698">
            <w:pPr>
              <w:pStyle w:val="Odlomakpopis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23.404.369,06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33698" w:rsidRPr="00E33698" w:rsidRDefault="00CB4883" w:rsidP="00E33698">
            <w:pPr>
              <w:pStyle w:val="Odlomakpopis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12.420.511,38</w:t>
            </w:r>
          </w:p>
        </w:tc>
      </w:tr>
    </w:tbl>
    <w:p w:rsidR="009E64DD" w:rsidRDefault="009E64DD" w:rsidP="009E2B55">
      <w:pPr>
        <w:pStyle w:val="Odlomakpopisa"/>
        <w:jc w:val="both"/>
        <w:rPr>
          <w:sz w:val="24"/>
          <w:szCs w:val="24"/>
        </w:rPr>
      </w:pPr>
    </w:p>
    <w:p w:rsidR="003A7BCF" w:rsidRDefault="003A7BCF" w:rsidP="009E2B55">
      <w:pPr>
        <w:pStyle w:val="Odlomakpopisa"/>
        <w:jc w:val="both"/>
        <w:rPr>
          <w:sz w:val="24"/>
          <w:szCs w:val="24"/>
        </w:rPr>
      </w:pPr>
    </w:p>
    <w:p w:rsidR="003A7BCF" w:rsidRDefault="003A7BCF" w:rsidP="009E2B55">
      <w:pPr>
        <w:pStyle w:val="Odlomakpopisa"/>
        <w:jc w:val="both"/>
        <w:rPr>
          <w:sz w:val="24"/>
          <w:szCs w:val="24"/>
        </w:rPr>
      </w:pPr>
    </w:p>
    <w:p w:rsidR="009E64DD" w:rsidRPr="009079D2" w:rsidRDefault="00053A42" w:rsidP="00053A42">
      <w:pPr>
        <w:jc w:val="both"/>
        <w:rPr>
          <w:b/>
          <w:sz w:val="24"/>
          <w:szCs w:val="24"/>
        </w:rPr>
      </w:pPr>
      <w:r w:rsidRPr="009079D2">
        <w:rPr>
          <w:sz w:val="24"/>
          <w:szCs w:val="24"/>
        </w:rPr>
        <w:t xml:space="preserve">U ukupnoj sumi financijskih sredstava koju je Razvojna agencija Igra d.o.o. uspjela </w:t>
      </w:r>
      <w:r w:rsidR="00C36682" w:rsidRPr="009079D2">
        <w:rPr>
          <w:sz w:val="24"/>
          <w:szCs w:val="24"/>
        </w:rPr>
        <w:t>realizirati</w:t>
      </w:r>
      <w:r w:rsidRPr="009079D2">
        <w:rPr>
          <w:sz w:val="24"/>
          <w:szCs w:val="24"/>
        </w:rPr>
        <w:t xml:space="preserve"> </w:t>
      </w:r>
      <w:r w:rsidR="009D0000" w:rsidRPr="009079D2">
        <w:rPr>
          <w:sz w:val="24"/>
          <w:szCs w:val="24"/>
        </w:rPr>
        <w:t>za sufinanciranje razvojnih projekata</w:t>
      </w:r>
      <w:r w:rsidRPr="009079D2">
        <w:rPr>
          <w:sz w:val="24"/>
          <w:szCs w:val="24"/>
        </w:rPr>
        <w:t xml:space="preserve"> </w:t>
      </w:r>
      <w:r w:rsidR="00B40C2A" w:rsidRPr="009079D2">
        <w:rPr>
          <w:sz w:val="24"/>
          <w:szCs w:val="24"/>
        </w:rPr>
        <w:t>dio koji se odnosi na</w:t>
      </w:r>
      <w:r w:rsidR="009D0000" w:rsidRPr="009079D2">
        <w:rPr>
          <w:sz w:val="24"/>
          <w:szCs w:val="24"/>
        </w:rPr>
        <w:t xml:space="preserve"> sufinanciranje iz EU fo</w:t>
      </w:r>
      <w:r w:rsidR="00B40C2A" w:rsidRPr="009079D2">
        <w:rPr>
          <w:sz w:val="24"/>
          <w:szCs w:val="24"/>
        </w:rPr>
        <w:t>ndova iznosi</w:t>
      </w:r>
      <w:r w:rsidR="009D0000" w:rsidRPr="009079D2">
        <w:rPr>
          <w:sz w:val="24"/>
          <w:szCs w:val="24"/>
        </w:rPr>
        <w:t xml:space="preserve"> </w:t>
      </w:r>
      <w:r w:rsidR="009D0000" w:rsidRPr="009079D2">
        <w:rPr>
          <w:b/>
          <w:sz w:val="24"/>
          <w:szCs w:val="24"/>
        </w:rPr>
        <w:t>9.435.376,68 kuna</w:t>
      </w:r>
      <w:r w:rsidR="009D0000" w:rsidRPr="009079D2">
        <w:rPr>
          <w:sz w:val="24"/>
          <w:szCs w:val="24"/>
        </w:rPr>
        <w:t xml:space="preserve">, a bespovratna sredstva koja se odnose na nacionalna sufinanciranja projekata iznose </w:t>
      </w:r>
      <w:r w:rsidR="00A934EE" w:rsidRPr="009079D2">
        <w:rPr>
          <w:b/>
          <w:sz w:val="24"/>
          <w:szCs w:val="24"/>
        </w:rPr>
        <w:t>2.985.134,70 kuna.</w:t>
      </w:r>
    </w:p>
    <w:p w:rsidR="003F5BA9" w:rsidRDefault="003410BE" w:rsidP="00D23170">
      <w:pPr>
        <w:jc w:val="both"/>
        <w:rPr>
          <w:b/>
          <w:sz w:val="24"/>
          <w:szCs w:val="24"/>
        </w:rPr>
      </w:pPr>
      <w:r w:rsidRPr="003410BE">
        <w:rPr>
          <w:b/>
          <w:sz w:val="24"/>
          <w:szCs w:val="24"/>
        </w:rPr>
        <w:t xml:space="preserve">3.4. </w:t>
      </w:r>
      <w:r w:rsidR="00E815E5">
        <w:rPr>
          <w:b/>
          <w:sz w:val="24"/>
          <w:szCs w:val="24"/>
        </w:rPr>
        <w:t>P</w:t>
      </w:r>
      <w:r w:rsidR="00AF3405">
        <w:rPr>
          <w:b/>
          <w:sz w:val="24"/>
          <w:szCs w:val="24"/>
        </w:rPr>
        <w:t>rijavljeni i planirani projekti</w:t>
      </w:r>
    </w:p>
    <w:p w:rsidR="00AF3405" w:rsidRDefault="00E815E5" w:rsidP="00D231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Agencija je u mjesecu travnju 2017. G. prijavila projekt „Uređenje trga uz društveni dom u Posavskim </w:t>
      </w:r>
      <w:proofErr w:type="spellStart"/>
      <w:r>
        <w:rPr>
          <w:sz w:val="24"/>
          <w:szCs w:val="24"/>
        </w:rPr>
        <w:t>Bregima</w:t>
      </w:r>
      <w:proofErr w:type="spellEnd"/>
      <w:r>
        <w:rPr>
          <w:sz w:val="24"/>
          <w:szCs w:val="24"/>
        </w:rPr>
        <w:t xml:space="preserve"> na natječaj za sufinanciranje sredstvima Europskog poljoprivrednog fonda za ruralni razvoj. Ukupna vrijednost projekta iznosi </w:t>
      </w:r>
      <w:r w:rsidR="001270F3" w:rsidRPr="001270F3">
        <w:rPr>
          <w:sz w:val="24"/>
          <w:szCs w:val="24"/>
        </w:rPr>
        <w:t>6.991.326,00 HRK</w:t>
      </w:r>
      <w:r w:rsidR="001270F3">
        <w:rPr>
          <w:sz w:val="24"/>
          <w:szCs w:val="24"/>
        </w:rPr>
        <w:t>.</w:t>
      </w:r>
    </w:p>
    <w:p w:rsidR="003A7BCF" w:rsidRDefault="00CC678B" w:rsidP="00D23170">
      <w:pPr>
        <w:jc w:val="both"/>
        <w:rPr>
          <w:sz w:val="24"/>
          <w:szCs w:val="24"/>
        </w:rPr>
      </w:pPr>
      <w:r>
        <w:rPr>
          <w:sz w:val="24"/>
          <w:szCs w:val="24"/>
        </w:rPr>
        <w:t>Agencija trenutno radi na pripremi prijave projekta Izgradnje Ceste Josipa Kraša u poduzetničkoj zoni Ivanić – Grad zona 3 jug</w:t>
      </w:r>
      <w:r w:rsidR="00AF3405">
        <w:rPr>
          <w:sz w:val="24"/>
          <w:szCs w:val="24"/>
        </w:rPr>
        <w:t xml:space="preserve"> na natječaj </w:t>
      </w:r>
      <w:r w:rsidR="007432F8">
        <w:rPr>
          <w:sz w:val="24"/>
          <w:szCs w:val="24"/>
        </w:rPr>
        <w:t>„</w:t>
      </w:r>
      <w:r w:rsidR="007432F8" w:rsidRPr="007432F8">
        <w:rPr>
          <w:sz w:val="24"/>
          <w:szCs w:val="24"/>
        </w:rPr>
        <w:t>Razvoj infrastrukture poduzetničkih zona</w:t>
      </w:r>
      <w:r w:rsidR="007432F8">
        <w:rPr>
          <w:sz w:val="24"/>
          <w:szCs w:val="24"/>
        </w:rPr>
        <w:t>“</w:t>
      </w:r>
      <w:r w:rsidR="00401531">
        <w:rPr>
          <w:sz w:val="24"/>
          <w:szCs w:val="24"/>
        </w:rPr>
        <w:t xml:space="preserve"> iz sredstava</w:t>
      </w:r>
      <w:r w:rsidR="00AF3405">
        <w:rPr>
          <w:sz w:val="24"/>
          <w:szCs w:val="24"/>
        </w:rPr>
        <w:t xml:space="preserve"> Europ</w:t>
      </w:r>
      <w:r w:rsidR="007432F8">
        <w:rPr>
          <w:sz w:val="24"/>
          <w:szCs w:val="24"/>
        </w:rPr>
        <w:t>skog fonda za regionalni razvoj.</w:t>
      </w:r>
    </w:p>
    <w:p w:rsidR="003A7BCF" w:rsidRPr="00D23170" w:rsidRDefault="00157D80" w:rsidP="00D231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natječaj za sufinanciranje iz EAFRD agencija je prijavila 13 malih OPG-a </w:t>
      </w:r>
      <w:r w:rsidR="0031165C">
        <w:rPr>
          <w:sz w:val="24"/>
          <w:szCs w:val="24"/>
        </w:rPr>
        <w:t xml:space="preserve">s područja Grada Ivanić – Grada </w:t>
      </w:r>
      <w:r>
        <w:rPr>
          <w:sz w:val="24"/>
          <w:szCs w:val="24"/>
        </w:rPr>
        <w:t>na mjeru 6.3.1. gdje se očekuje potpora u iznosu od 15.000 EURA po korisniku.</w:t>
      </w:r>
      <w:bookmarkStart w:id="0" w:name="_GoBack"/>
      <w:bookmarkEnd w:id="0"/>
    </w:p>
    <w:p w:rsidR="00D23170" w:rsidRDefault="00F32915" w:rsidP="0039444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="00394444" w:rsidRPr="00892840">
        <w:rPr>
          <w:b/>
          <w:sz w:val="24"/>
          <w:szCs w:val="24"/>
        </w:rPr>
        <w:t>. Financijski pokazatelji poslovanja</w:t>
      </w:r>
    </w:p>
    <w:tbl>
      <w:tblPr>
        <w:tblW w:w="0" w:type="auto"/>
        <w:jc w:val="center"/>
        <w:tblCellSpacing w:w="0" w:type="dxa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2"/>
      </w:tblGrid>
      <w:tr w:rsidR="00D23170" w:rsidRPr="00D23170" w:rsidTr="00D23170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D23170" w:rsidRPr="00D23170" w:rsidRDefault="00D23170" w:rsidP="00D2317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23170" w:rsidRPr="00D23170" w:rsidTr="00D23170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tbl>
            <w:tblPr>
              <w:tblW w:w="5000" w:type="pct"/>
              <w:tblCellSpacing w:w="7" w:type="dxa"/>
              <w:shd w:val="clear" w:color="auto" w:fill="C8C6C6"/>
              <w:tblCellMar>
                <w:top w:w="300" w:type="dxa"/>
                <w:left w:w="300" w:type="dxa"/>
                <w:bottom w:w="300" w:type="dxa"/>
                <w:right w:w="30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D23170" w:rsidRPr="00D23170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23170" w:rsidRPr="00D23170" w:rsidRDefault="00D23170" w:rsidP="00D2317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27"/>
                      <w:szCs w:val="27"/>
                      <w:lang w:eastAsia="hr-HR"/>
                    </w:rPr>
                  </w:pPr>
                  <w:r w:rsidRPr="00D23170">
                    <w:rPr>
                      <w:rFonts w:ascii="Verdana" w:eastAsia="Times New Roman" w:hAnsi="Verdana" w:cs="Times New Roman"/>
                      <w:b/>
                      <w:bCs/>
                      <w:sz w:val="27"/>
                      <w:szCs w:val="27"/>
                      <w:lang w:eastAsia="hr-HR"/>
                    </w:rPr>
                    <w:t>FINANCIJSKI IZVJEŠTAJ ZA 2016. GODINU.</w:t>
                  </w:r>
                </w:p>
                <w:p w:rsidR="00D23170" w:rsidRPr="00D23170" w:rsidRDefault="00D23170" w:rsidP="00D23170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tbl>
                  <w:tblPr>
                    <w:tblW w:w="9000" w:type="dxa"/>
                    <w:jc w:val="center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23170" w:rsidRPr="00D23170">
                    <w:trPr>
                      <w:trHeight w:val="300"/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hr-HR"/>
                          </w:rPr>
                        </w:pPr>
                      </w:p>
                    </w:tc>
                  </w:tr>
                </w:tbl>
                <w:p w:rsidR="00D23170" w:rsidRPr="00D23170" w:rsidRDefault="00D23170" w:rsidP="00D231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r-HR"/>
                    </w:rPr>
                  </w:pPr>
                </w:p>
                <w:tbl>
                  <w:tblPr>
                    <w:tblW w:w="9000" w:type="dxa"/>
                    <w:jc w:val="center"/>
                    <w:tblCellSpacing w:w="7" w:type="dxa"/>
                    <w:shd w:val="clear" w:color="auto" w:fill="FFFFFF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83"/>
                    <w:gridCol w:w="5017"/>
                  </w:tblGrid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9467C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18"/>
                            <w:szCs w:val="18"/>
                            <w:lang w:eastAsia="hr-HR"/>
                          </w:rPr>
                        </w:pPr>
                        <w:r w:rsidRPr="00D2317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18"/>
                            <w:szCs w:val="18"/>
                            <w:lang w:eastAsia="hr-HR"/>
                          </w:rPr>
                          <w:t>Osnovni podaci o poslovnom subjektu</w:t>
                        </w: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OIB/Matični broj:</w:t>
                        </w:r>
                      </w:p>
                    </w:tc>
                    <w:tc>
                      <w:tcPr>
                        <w:tcW w:w="51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05818308270 / 04402316</w:t>
                        </w: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Tvrtka:</w:t>
                        </w:r>
                      </w:p>
                    </w:tc>
                    <w:tc>
                      <w:tcPr>
                        <w:tcW w:w="51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Razvojna agencija IGRA d.o.o.</w:t>
                        </w: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Adresa: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Park hrvatskih branitelja 1, Ivanić-Grad, 10310 IVANIĆ GRAD</w:t>
                        </w: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Datum predaje: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26.04.2017.</w:t>
                        </w:r>
                      </w:p>
                    </w:tc>
                  </w:tr>
                </w:tbl>
                <w:p w:rsidR="00D23170" w:rsidRPr="00D23170" w:rsidRDefault="00D23170" w:rsidP="00D231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tbl>
                  <w:tblPr>
                    <w:tblW w:w="9000" w:type="dxa"/>
                    <w:jc w:val="center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23170" w:rsidRPr="00D23170">
                    <w:trPr>
                      <w:trHeight w:val="30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15"/>
                            <w:szCs w:val="15"/>
                            <w:lang w:eastAsia="hr-HR"/>
                          </w:rPr>
                          <w:t>iznosi u kunama</w:t>
                        </w:r>
                      </w:p>
                    </w:tc>
                  </w:tr>
                </w:tbl>
                <w:p w:rsidR="00D23170" w:rsidRPr="00D23170" w:rsidRDefault="00D23170" w:rsidP="00D231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hr-HR"/>
                    </w:rPr>
                  </w:pPr>
                </w:p>
                <w:tbl>
                  <w:tblPr>
                    <w:tblW w:w="9000" w:type="dxa"/>
                    <w:jc w:val="center"/>
                    <w:tblCellSpacing w:w="7" w:type="dxa"/>
                    <w:shd w:val="clear" w:color="auto" w:fill="FFFFFF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82"/>
                    <w:gridCol w:w="787"/>
                    <w:gridCol w:w="1288"/>
                    <w:gridCol w:w="1286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0"/>
                    <w:gridCol w:w="177"/>
                  </w:tblGrid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gridSpan w:val="1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9467C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18"/>
                            <w:szCs w:val="18"/>
                            <w:lang w:eastAsia="hr-HR"/>
                          </w:rPr>
                        </w:pPr>
                        <w:r w:rsidRPr="00D2317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  <w:lang w:eastAsia="hr-HR"/>
                          </w:rPr>
                          <w:t>Račun dobiti i gubitka za poduzetnike </w:t>
                        </w:r>
                        <w:r w:rsidRPr="00D2317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18"/>
                            <w:szCs w:val="18"/>
                            <w:lang w:eastAsia="hr-HR"/>
                          </w:rPr>
                          <w:br/>
                          <w:t>Za razdoblje: 01.01.2016. - 31.12.2016.</w:t>
                        </w: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  <w:t>Naziv pozicije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  <w:proofErr w:type="spellStart"/>
                        <w:r w:rsidRPr="00D2317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  <w:t>Rbr</w:t>
                        </w:r>
                        <w:proofErr w:type="spellEnd"/>
                        <w:r w:rsidRPr="00D2317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  <w:t>. bilješke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  <w:t>Prethodna godina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  <w:t>Tekuća godina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I. POSLOVNI PRIHODI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148.200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647.058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II. POSLOVNI RASHODI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146.219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631.333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III. FINANCIJSKI PRIHODI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17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IV. FINANCIJSKI RASHODI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451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V. UDIO U DOBITI OD DRUŠTAVA POVEZANIH SUDJELUJUĆIM INTERESOM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VI. UDIO U DOBITI OD ZAJEDNIČKIH POTHVATA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VII. UDIO U GUBITKU OD DRUŠTAVA POVEZANIH SUDJELUJUĆIM INTERESOM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VIII. UDIO U GUBITKU OD ZAJEDNIČKIH POTHVATA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IX. UKUPNI PRIHODI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148.217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647.110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X. UKUPNI RASHODI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146.219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631.784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XI. DOBIT ILI GUBITAK PRIJE OPOREZIVANJA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1.998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15.326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XII. POREZ NA DOBIT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870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3.086</w:t>
                        </w: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DEDED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  <w:tr w:rsidR="00D23170" w:rsidRPr="00D23170">
                    <w:trPr>
                      <w:tblCellSpacing w:w="7" w:type="dxa"/>
                      <w:jc w:val="center"/>
                    </w:trPr>
                    <w:tc>
                      <w:tcPr>
                        <w:tcW w:w="40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XIII. DOBIT ILI GUBITAK RAZDOBLJA</w:t>
                        </w:r>
                      </w:p>
                    </w:tc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EDEDE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1.128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</w:pPr>
                        <w:r w:rsidRPr="00D231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hr-HR"/>
                          </w:rPr>
                          <w:t>12.240</w:t>
                        </w: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E4E4E4"/>
                        <w:tcMar>
                          <w:top w:w="0" w:type="dxa"/>
                          <w:left w:w="60" w:type="dxa"/>
                          <w:bottom w:w="0" w:type="dxa"/>
                          <w:right w:w="60" w:type="dxa"/>
                        </w:tcMar>
                        <w:vAlign w:val="center"/>
                        <w:hideMark/>
                      </w:tcPr>
                      <w:p w:rsidR="00D23170" w:rsidRPr="00D23170" w:rsidRDefault="00D23170" w:rsidP="00D2317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hr-HR"/>
                          </w:rPr>
                        </w:pPr>
                      </w:p>
                    </w:tc>
                  </w:tr>
                </w:tbl>
                <w:p w:rsidR="00D23170" w:rsidRPr="00D23170" w:rsidRDefault="00D23170" w:rsidP="00D231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</w:tr>
          </w:tbl>
          <w:p w:rsidR="00D23170" w:rsidRPr="00D23170" w:rsidRDefault="00D23170" w:rsidP="00D23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175518" w:rsidRPr="002C5A88" w:rsidRDefault="002E051F" w:rsidP="002C5A88">
      <w:pPr>
        <w:jc w:val="both"/>
        <w:rPr>
          <w:sz w:val="24"/>
          <w:szCs w:val="24"/>
        </w:rPr>
      </w:pPr>
      <w:r>
        <w:rPr>
          <w:sz w:val="24"/>
          <w:szCs w:val="24"/>
        </w:rPr>
        <w:t>Ur.br. 36</w:t>
      </w:r>
      <w:r w:rsidR="003505A4" w:rsidRPr="002C5A88">
        <w:rPr>
          <w:sz w:val="24"/>
          <w:szCs w:val="24"/>
        </w:rPr>
        <w:t>/201</w:t>
      </w:r>
      <w:r>
        <w:rPr>
          <w:sz w:val="24"/>
          <w:szCs w:val="24"/>
        </w:rPr>
        <w:t>7</w:t>
      </w:r>
    </w:p>
    <w:p w:rsidR="00135EA7" w:rsidRDefault="00135EA7" w:rsidP="00E84034">
      <w:pPr>
        <w:rPr>
          <w:sz w:val="24"/>
          <w:szCs w:val="24"/>
        </w:rPr>
      </w:pPr>
      <w:r>
        <w:rPr>
          <w:sz w:val="24"/>
          <w:szCs w:val="24"/>
        </w:rPr>
        <w:t xml:space="preserve">U Ivanić </w:t>
      </w:r>
      <w:r w:rsidR="00F040A0">
        <w:rPr>
          <w:sz w:val="24"/>
          <w:szCs w:val="24"/>
        </w:rPr>
        <w:t>–</w:t>
      </w:r>
      <w:r>
        <w:rPr>
          <w:sz w:val="24"/>
          <w:szCs w:val="24"/>
        </w:rPr>
        <w:t xml:space="preserve"> Gradu</w:t>
      </w:r>
      <w:r w:rsidR="00F040A0">
        <w:rPr>
          <w:sz w:val="24"/>
          <w:szCs w:val="24"/>
        </w:rPr>
        <w:t>,</w:t>
      </w:r>
    </w:p>
    <w:p w:rsidR="00E73DE1" w:rsidRDefault="00396741" w:rsidP="00E84034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2E051F">
        <w:rPr>
          <w:sz w:val="24"/>
          <w:szCs w:val="24"/>
        </w:rPr>
        <w:t>4.09.2017</w:t>
      </w:r>
      <w:r w:rsidR="00F040A0">
        <w:rPr>
          <w:sz w:val="24"/>
          <w:szCs w:val="24"/>
        </w:rPr>
        <w:t>.</w:t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</w:r>
      <w:r w:rsidR="00E73DE1">
        <w:rPr>
          <w:sz w:val="24"/>
          <w:szCs w:val="24"/>
        </w:rPr>
        <w:tab/>
        <w:t>Direktor:</w:t>
      </w:r>
    </w:p>
    <w:p w:rsidR="007C50AF" w:rsidRDefault="00E73DE1" w:rsidP="00E8403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Valentin </w:t>
      </w:r>
      <w:proofErr w:type="spellStart"/>
      <w:r>
        <w:rPr>
          <w:sz w:val="24"/>
          <w:szCs w:val="24"/>
        </w:rPr>
        <w:t>Gadža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</w:p>
    <w:sectPr w:rsidR="007C50AF" w:rsidSect="003F65B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8C" w:rsidRDefault="00214D8C" w:rsidP="00DB1ED2">
      <w:pPr>
        <w:spacing w:after="0" w:line="240" w:lineRule="auto"/>
      </w:pPr>
      <w:r>
        <w:separator/>
      </w:r>
    </w:p>
  </w:endnote>
  <w:endnote w:type="continuationSeparator" w:id="0">
    <w:p w:rsidR="00214D8C" w:rsidRDefault="00214D8C" w:rsidP="00DB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8C" w:rsidRDefault="00214D8C" w:rsidP="00DB1ED2">
      <w:pPr>
        <w:spacing w:after="0" w:line="240" w:lineRule="auto"/>
      </w:pPr>
      <w:r>
        <w:separator/>
      </w:r>
    </w:p>
  </w:footnote>
  <w:footnote w:type="continuationSeparator" w:id="0">
    <w:p w:rsidR="00214D8C" w:rsidRDefault="00214D8C" w:rsidP="00DB1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ED2" w:rsidRDefault="00DB1ED2" w:rsidP="00DB1ED2">
    <w:pPr>
      <w:spacing w:after="160" w:line="264" w:lineRule="auto"/>
    </w:pP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21DA2" wp14:editId="2927864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avokutnik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Pravokutnik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" filled="f" strokecolor="#938953 [1614]" strokeweight="2pt">
              <w10:wrap anchorx="page" anchory="page"/>
            </v:rect>
          </w:pict>
        </mc:Fallback>
      </mc:AlternateContent>
    </w:r>
    <w:sdt>
      <w:sdtPr>
        <w:rPr>
          <w:color w:val="4F81BD" w:themeColor="accent1"/>
          <w:sz w:val="20"/>
        </w:rPr>
        <w:alias w:val="Naslov"/>
        <w:id w:val="-1573737401"/>
        <w:placeholder>
          <w:docPart w:val="098DEB1C9D1C49378C4382E42B30C01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DB1ED2">
          <w:rPr>
            <w:color w:val="4F81BD" w:themeColor="accent1"/>
            <w:sz w:val="20"/>
          </w:rPr>
          <w:t>Razvojna agencija IGRA d.o.o.</w:t>
        </w:r>
        <w:r>
          <w:rPr>
            <w:color w:val="4F81BD" w:themeColor="accent1"/>
            <w:sz w:val="20"/>
          </w:rPr>
          <w:t xml:space="preserve">   </w:t>
        </w:r>
        <w:r w:rsidR="00CD3D09">
          <w:rPr>
            <w:color w:val="4F81BD" w:themeColor="accent1"/>
            <w:sz w:val="20"/>
          </w:rPr>
          <w:t xml:space="preserve">Park hrvatskih branitelja 1, 10310 Ivanić – Grad  </w:t>
        </w:r>
        <w:proofErr w:type="spellStart"/>
        <w:r w:rsidRPr="00DB1ED2">
          <w:rPr>
            <w:color w:val="4F81BD" w:themeColor="accent1"/>
            <w:sz w:val="20"/>
          </w:rPr>
          <w:t>Tel</w:t>
        </w:r>
        <w:proofErr w:type="spellEnd"/>
        <w:r w:rsidRPr="00DB1ED2">
          <w:rPr>
            <w:color w:val="4F81BD" w:themeColor="accent1"/>
            <w:sz w:val="20"/>
          </w:rPr>
          <w:t>: +385 1 2831 382</w:t>
        </w:r>
        <w:r>
          <w:rPr>
            <w:color w:val="4F81BD" w:themeColor="accent1"/>
            <w:sz w:val="20"/>
          </w:rPr>
          <w:t xml:space="preserve">    </w:t>
        </w:r>
        <w:r w:rsidR="00CD3D09">
          <w:rPr>
            <w:color w:val="4F81BD" w:themeColor="accent1"/>
            <w:sz w:val="20"/>
          </w:rPr>
          <w:t xml:space="preserve">       </w:t>
        </w:r>
        <w:proofErr w:type="spellStart"/>
        <w:r w:rsidRPr="00DB1ED2">
          <w:rPr>
            <w:color w:val="4F81BD" w:themeColor="accent1"/>
            <w:sz w:val="20"/>
          </w:rPr>
          <w:t>Mob</w:t>
        </w:r>
        <w:proofErr w:type="spellEnd"/>
        <w:r w:rsidRPr="00DB1ED2">
          <w:rPr>
            <w:color w:val="4F81BD" w:themeColor="accent1"/>
            <w:sz w:val="20"/>
          </w:rPr>
          <w:t>: +385 99 2320 131</w:t>
        </w:r>
        <w:r>
          <w:rPr>
            <w:color w:val="4F81BD" w:themeColor="accent1"/>
            <w:sz w:val="20"/>
          </w:rPr>
          <w:t xml:space="preserve">     </w:t>
        </w:r>
        <w:r w:rsidRPr="00DB1ED2">
          <w:rPr>
            <w:color w:val="4F81BD" w:themeColor="accent1"/>
            <w:sz w:val="20"/>
          </w:rPr>
          <w:t>e-mail: igra@</w:t>
        </w:r>
        <w:proofErr w:type="spellStart"/>
        <w:r w:rsidRPr="00DB1ED2">
          <w:rPr>
            <w:color w:val="4F81BD" w:themeColor="accent1"/>
            <w:sz w:val="20"/>
          </w:rPr>
          <w:t>ivanic</w:t>
        </w:r>
        <w:proofErr w:type="spellEnd"/>
        <w:r w:rsidRPr="00DB1ED2">
          <w:rPr>
            <w:color w:val="4F81BD" w:themeColor="accent1"/>
            <w:sz w:val="20"/>
          </w:rPr>
          <w:t>-</w:t>
        </w:r>
        <w:proofErr w:type="spellStart"/>
        <w:r w:rsidRPr="00DB1ED2">
          <w:rPr>
            <w:color w:val="4F81BD" w:themeColor="accent1"/>
            <w:sz w:val="20"/>
          </w:rPr>
          <w:t>grad.hr</w:t>
        </w:r>
        <w:proofErr w:type="spellEnd"/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3F81"/>
    <w:multiLevelType w:val="hybridMultilevel"/>
    <w:tmpl w:val="7F00A6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E422F"/>
    <w:multiLevelType w:val="hybridMultilevel"/>
    <w:tmpl w:val="D0BA2E62"/>
    <w:lvl w:ilvl="0" w:tplc="CB202F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D17D8"/>
    <w:multiLevelType w:val="hybridMultilevel"/>
    <w:tmpl w:val="3BE4F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502A4"/>
    <w:multiLevelType w:val="multilevel"/>
    <w:tmpl w:val="0074C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AFC76AB"/>
    <w:multiLevelType w:val="hybridMultilevel"/>
    <w:tmpl w:val="87A0A19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1A"/>
    <w:rsid w:val="0000282F"/>
    <w:rsid w:val="00007670"/>
    <w:rsid w:val="000135A5"/>
    <w:rsid w:val="00015C1A"/>
    <w:rsid w:val="000328F3"/>
    <w:rsid w:val="000443A2"/>
    <w:rsid w:val="00053A42"/>
    <w:rsid w:val="00056729"/>
    <w:rsid w:val="000569B8"/>
    <w:rsid w:val="00060428"/>
    <w:rsid w:val="00061ADE"/>
    <w:rsid w:val="00066D7F"/>
    <w:rsid w:val="00081117"/>
    <w:rsid w:val="000829B3"/>
    <w:rsid w:val="00083ECF"/>
    <w:rsid w:val="00092310"/>
    <w:rsid w:val="000A38AD"/>
    <w:rsid w:val="000B31D3"/>
    <w:rsid w:val="000B6257"/>
    <w:rsid w:val="000C21CD"/>
    <w:rsid w:val="000C310C"/>
    <w:rsid w:val="000C6DD6"/>
    <w:rsid w:val="000D3323"/>
    <w:rsid w:val="000D5CD5"/>
    <w:rsid w:val="000E1E5E"/>
    <w:rsid w:val="000E5C13"/>
    <w:rsid w:val="000E66BF"/>
    <w:rsid w:val="0011595C"/>
    <w:rsid w:val="001270F3"/>
    <w:rsid w:val="00130AC0"/>
    <w:rsid w:val="00135EA7"/>
    <w:rsid w:val="00157D80"/>
    <w:rsid w:val="0017134F"/>
    <w:rsid w:val="00175518"/>
    <w:rsid w:val="001814DB"/>
    <w:rsid w:val="0019177E"/>
    <w:rsid w:val="001B5DC4"/>
    <w:rsid w:val="001B60CC"/>
    <w:rsid w:val="001B68C0"/>
    <w:rsid w:val="001F3D25"/>
    <w:rsid w:val="001F76B0"/>
    <w:rsid w:val="00204EBA"/>
    <w:rsid w:val="00214D8C"/>
    <w:rsid w:val="00234DC8"/>
    <w:rsid w:val="00257F82"/>
    <w:rsid w:val="002628F4"/>
    <w:rsid w:val="00263C8F"/>
    <w:rsid w:val="00265675"/>
    <w:rsid w:val="00277D70"/>
    <w:rsid w:val="0028306E"/>
    <w:rsid w:val="002A4980"/>
    <w:rsid w:val="002A6768"/>
    <w:rsid w:val="002C5A88"/>
    <w:rsid w:val="002E051F"/>
    <w:rsid w:val="002E60C9"/>
    <w:rsid w:val="002E660D"/>
    <w:rsid w:val="00306665"/>
    <w:rsid w:val="0031165C"/>
    <w:rsid w:val="00313ED6"/>
    <w:rsid w:val="00321D2F"/>
    <w:rsid w:val="00331592"/>
    <w:rsid w:val="003410BE"/>
    <w:rsid w:val="00342200"/>
    <w:rsid w:val="003453F8"/>
    <w:rsid w:val="003505A4"/>
    <w:rsid w:val="00351DF3"/>
    <w:rsid w:val="0035567C"/>
    <w:rsid w:val="00384388"/>
    <w:rsid w:val="00394444"/>
    <w:rsid w:val="00396741"/>
    <w:rsid w:val="00397596"/>
    <w:rsid w:val="003A3BF6"/>
    <w:rsid w:val="003A7BCF"/>
    <w:rsid w:val="003B798E"/>
    <w:rsid w:val="003C420A"/>
    <w:rsid w:val="003C6A26"/>
    <w:rsid w:val="003D029A"/>
    <w:rsid w:val="003D5A64"/>
    <w:rsid w:val="003D7545"/>
    <w:rsid w:val="003F399C"/>
    <w:rsid w:val="003F5BA9"/>
    <w:rsid w:val="003F65B5"/>
    <w:rsid w:val="004010CE"/>
    <w:rsid w:val="00401531"/>
    <w:rsid w:val="00410227"/>
    <w:rsid w:val="00420CA2"/>
    <w:rsid w:val="00425C2D"/>
    <w:rsid w:val="004402F1"/>
    <w:rsid w:val="0045707D"/>
    <w:rsid w:val="00460DC3"/>
    <w:rsid w:val="00467398"/>
    <w:rsid w:val="00485A7D"/>
    <w:rsid w:val="004873AB"/>
    <w:rsid w:val="004A500D"/>
    <w:rsid w:val="004B184E"/>
    <w:rsid w:val="004C731A"/>
    <w:rsid w:val="004C77E0"/>
    <w:rsid w:val="004C78AF"/>
    <w:rsid w:val="004E46E0"/>
    <w:rsid w:val="004E5668"/>
    <w:rsid w:val="004F2761"/>
    <w:rsid w:val="004F4453"/>
    <w:rsid w:val="00506FB9"/>
    <w:rsid w:val="00553F3C"/>
    <w:rsid w:val="0055491F"/>
    <w:rsid w:val="00561201"/>
    <w:rsid w:val="0056369F"/>
    <w:rsid w:val="00573E57"/>
    <w:rsid w:val="00580418"/>
    <w:rsid w:val="00586093"/>
    <w:rsid w:val="00587FF3"/>
    <w:rsid w:val="005977AB"/>
    <w:rsid w:val="005A2179"/>
    <w:rsid w:val="005A61C1"/>
    <w:rsid w:val="005C1DD9"/>
    <w:rsid w:val="005C227A"/>
    <w:rsid w:val="005D30F2"/>
    <w:rsid w:val="005D68D9"/>
    <w:rsid w:val="005F6820"/>
    <w:rsid w:val="006148BB"/>
    <w:rsid w:val="00617B91"/>
    <w:rsid w:val="00636B4D"/>
    <w:rsid w:val="006512DB"/>
    <w:rsid w:val="006673E1"/>
    <w:rsid w:val="00673270"/>
    <w:rsid w:val="00677424"/>
    <w:rsid w:val="006807F4"/>
    <w:rsid w:val="00687E1F"/>
    <w:rsid w:val="00696E05"/>
    <w:rsid w:val="006A02D9"/>
    <w:rsid w:val="006A3DCF"/>
    <w:rsid w:val="006A5473"/>
    <w:rsid w:val="006A74A1"/>
    <w:rsid w:val="006B7839"/>
    <w:rsid w:val="006C19B0"/>
    <w:rsid w:val="006C337A"/>
    <w:rsid w:val="006E313D"/>
    <w:rsid w:val="00714155"/>
    <w:rsid w:val="00724463"/>
    <w:rsid w:val="0073297F"/>
    <w:rsid w:val="007432F8"/>
    <w:rsid w:val="007450C5"/>
    <w:rsid w:val="0075191D"/>
    <w:rsid w:val="00755810"/>
    <w:rsid w:val="00775157"/>
    <w:rsid w:val="0078079C"/>
    <w:rsid w:val="007918D1"/>
    <w:rsid w:val="00794CED"/>
    <w:rsid w:val="007B7938"/>
    <w:rsid w:val="007C2F0C"/>
    <w:rsid w:val="007C50AF"/>
    <w:rsid w:val="007F0850"/>
    <w:rsid w:val="00800C80"/>
    <w:rsid w:val="008011A2"/>
    <w:rsid w:val="008017DD"/>
    <w:rsid w:val="00813E9C"/>
    <w:rsid w:val="008216AC"/>
    <w:rsid w:val="00834196"/>
    <w:rsid w:val="00835219"/>
    <w:rsid w:val="00835704"/>
    <w:rsid w:val="00842293"/>
    <w:rsid w:val="00853C73"/>
    <w:rsid w:val="00862D3F"/>
    <w:rsid w:val="0087656C"/>
    <w:rsid w:val="0088730B"/>
    <w:rsid w:val="00892840"/>
    <w:rsid w:val="0089546B"/>
    <w:rsid w:val="00895C07"/>
    <w:rsid w:val="008A2BEC"/>
    <w:rsid w:val="008B0E16"/>
    <w:rsid w:val="008C0470"/>
    <w:rsid w:val="008D6589"/>
    <w:rsid w:val="008E4C75"/>
    <w:rsid w:val="008F6981"/>
    <w:rsid w:val="009079D2"/>
    <w:rsid w:val="00914FBE"/>
    <w:rsid w:val="0092147F"/>
    <w:rsid w:val="00922C56"/>
    <w:rsid w:val="00923DE3"/>
    <w:rsid w:val="0094332E"/>
    <w:rsid w:val="00961116"/>
    <w:rsid w:val="00974EAD"/>
    <w:rsid w:val="0099627E"/>
    <w:rsid w:val="009A7219"/>
    <w:rsid w:val="009B471E"/>
    <w:rsid w:val="009D0000"/>
    <w:rsid w:val="009D4BEA"/>
    <w:rsid w:val="009E02D1"/>
    <w:rsid w:val="009E2B55"/>
    <w:rsid w:val="009E41A4"/>
    <w:rsid w:val="009E5CEE"/>
    <w:rsid w:val="009E64DD"/>
    <w:rsid w:val="00A1246C"/>
    <w:rsid w:val="00A13EB1"/>
    <w:rsid w:val="00A2072C"/>
    <w:rsid w:val="00A44E8F"/>
    <w:rsid w:val="00A45FD8"/>
    <w:rsid w:val="00A50933"/>
    <w:rsid w:val="00A55B32"/>
    <w:rsid w:val="00A578AC"/>
    <w:rsid w:val="00A57BDF"/>
    <w:rsid w:val="00A61702"/>
    <w:rsid w:val="00A675B6"/>
    <w:rsid w:val="00A85452"/>
    <w:rsid w:val="00A86997"/>
    <w:rsid w:val="00A90361"/>
    <w:rsid w:val="00A90CE6"/>
    <w:rsid w:val="00A934EE"/>
    <w:rsid w:val="00AC209B"/>
    <w:rsid w:val="00AC4ECA"/>
    <w:rsid w:val="00AC75AA"/>
    <w:rsid w:val="00AD2DE8"/>
    <w:rsid w:val="00AE64D3"/>
    <w:rsid w:val="00AE7CF1"/>
    <w:rsid w:val="00AF3405"/>
    <w:rsid w:val="00B13780"/>
    <w:rsid w:val="00B16853"/>
    <w:rsid w:val="00B205E9"/>
    <w:rsid w:val="00B24B42"/>
    <w:rsid w:val="00B2799A"/>
    <w:rsid w:val="00B3272D"/>
    <w:rsid w:val="00B374B6"/>
    <w:rsid w:val="00B40C2A"/>
    <w:rsid w:val="00B47D43"/>
    <w:rsid w:val="00B5043F"/>
    <w:rsid w:val="00B5177E"/>
    <w:rsid w:val="00B61BA8"/>
    <w:rsid w:val="00B6602E"/>
    <w:rsid w:val="00B6740E"/>
    <w:rsid w:val="00B714CE"/>
    <w:rsid w:val="00B83B75"/>
    <w:rsid w:val="00B92CA7"/>
    <w:rsid w:val="00B97A54"/>
    <w:rsid w:val="00BC113A"/>
    <w:rsid w:val="00BD670B"/>
    <w:rsid w:val="00BE6219"/>
    <w:rsid w:val="00BF0560"/>
    <w:rsid w:val="00C03616"/>
    <w:rsid w:val="00C13BAB"/>
    <w:rsid w:val="00C23482"/>
    <w:rsid w:val="00C31515"/>
    <w:rsid w:val="00C3351E"/>
    <w:rsid w:val="00C36682"/>
    <w:rsid w:val="00C41635"/>
    <w:rsid w:val="00C47B2C"/>
    <w:rsid w:val="00C53B14"/>
    <w:rsid w:val="00C55D53"/>
    <w:rsid w:val="00C60881"/>
    <w:rsid w:val="00C667A7"/>
    <w:rsid w:val="00C720D9"/>
    <w:rsid w:val="00C73435"/>
    <w:rsid w:val="00C847E9"/>
    <w:rsid w:val="00C90907"/>
    <w:rsid w:val="00C92D27"/>
    <w:rsid w:val="00C930E6"/>
    <w:rsid w:val="00CB2D4C"/>
    <w:rsid w:val="00CB4883"/>
    <w:rsid w:val="00CC1A54"/>
    <w:rsid w:val="00CC2BB1"/>
    <w:rsid w:val="00CC678B"/>
    <w:rsid w:val="00CC6F02"/>
    <w:rsid w:val="00CD297D"/>
    <w:rsid w:val="00CD2EA4"/>
    <w:rsid w:val="00CD3D09"/>
    <w:rsid w:val="00CD41A7"/>
    <w:rsid w:val="00CD6D34"/>
    <w:rsid w:val="00CD784F"/>
    <w:rsid w:val="00CF2EB5"/>
    <w:rsid w:val="00CF3A1F"/>
    <w:rsid w:val="00CF7493"/>
    <w:rsid w:val="00D06F75"/>
    <w:rsid w:val="00D10EAD"/>
    <w:rsid w:val="00D13E1F"/>
    <w:rsid w:val="00D20DF4"/>
    <w:rsid w:val="00D23170"/>
    <w:rsid w:val="00D37474"/>
    <w:rsid w:val="00D41675"/>
    <w:rsid w:val="00D54020"/>
    <w:rsid w:val="00D55ADE"/>
    <w:rsid w:val="00D813B0"/>
    <w:rsid w:val="00D82B4A"/>
    <w:rsid w:val="00DA0A82"/>
    <w:rsid w:val="00DA7685"/>
    <w:rsid w:val="00DB1ED2"/>
    <w:rsid w:val="00DB3CD3"/>
    <w:rsid w:val="00DC1E42"/>
    <w:rsid w:val="00DC2B13"/>
    <w:rsid w:val="00DE5A33"/>
    <w:rsid w:val="00DF080B"/>
    <w:rsid w:val="00DF366A"/>
    <w:rsid w:val="00DF3892"/>
    <w:rsid w:val="00DF4341"/>
    <w:rsid w:val="00E079FF"/>
    <w:rsid w:val="00E2625F"/>
    <w:rsid w:val="00E33698"/>
    <w:rsid w:val="00E371A5"/>
    <w:rsid w:val="00E53C02"/>
    <w:rsid w:val="00E64AA7"/>
    <w:rsid w:val="00E651C1"/>
    <w:rsid w:val="00E73DE1"/>
    <w:rsid w:val="00E815E5"/>
    <w:rsid w:val="00E82599"/>
    <w:rsid w:val="00E84034"/>
    <w:rsid w:val="00E86F23"/>
    <w:rsid w:val="00EA364A"/>
    <w:rsid w:val="00EC40A8"/>
    <w:rsid w:val="00F00CE4"/>
    <w:rsid w:val="00F0377A"/>
    <w:rsid w:val="00F040A0"/>
    <w:rsid w:val="00F051B5"/>
    <w:rsid w:val="00F07B23"/>
    <w:rsid w:val="00F136F7"/>
    <w:rsid w:val="00F15875"/>
    <w:rsid w:val="00F16C58"/>
    <w:rsid w:val="00F246FE"/>
    <w:rsid w:val="00F32915"/>
    <w:rsid w:val="00F37718"/>
    <w:rsid w:val="00F37EA1"/>
    <w:rsid w:val="00F44D7A"/>
    <w:rsid w:val="00F465F7"/>
    <w:rsid w:val="00F5188E"/>
    <w:rsid w:val="00F52345"/>
    <w:rsid w:val="00F54F5D"/>
    <w:rsid w:val="00F5679A"/>
    <w:rsid w:val="00F77BFF"/>
    <w:rsid w:val="00FA2B94"/>
    <w:rsid w:val="00FD21E4"/>
    <w:rsid w:val="00FD35A9"/>
    <w:rsid w:val="00FE208A"/>
    <w:rsid w:val="00FE4429"/>
    <w:rsid w:val="00FE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B79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F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76B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80418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6A02D9"/>
    <w:rPr>
      <w:b/>
      <w:bCs/>
    </w:rPr>
  </w:style>
  <w:style w:type="character" w:customStyle="1" w:styleId="apple-converted-space">
    <w:name w:val="apple-converted-space"/>
    <w:basedOn w:val="Zadanifontodlomka"/>
    <w:rsid w:val="006A02D9"/>
  </w:style>
  <w:style w:type="table" w:styleId="Reetkatablice">
    <w:name w:val="Table Grid"/>
    <w:basedOn w:val="Obinatablica"/>
    <w:uiPriority w:val="59"/>
    <w:rsid w:val="000D3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slov">
    <w:name w:val="Title"/>
    <w:basedOn w:val="Normal"/>
    <w:next w:val="Normal"/>
    <w:link w:val="NaslovChar"/>
    <w:uiPriority w:val="10"/>
    <w:qFormat/>
    <w:rsid w:val="00460D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460D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0D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460D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B79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veza">
    <w:name w:val="Hyperlink"/>
    <w:basedOn w:val="Zadanifontodlomka"/>
    <w:uiPriority w:val="99"/>
    <w:unhideWhenUsed/>
    <w:rsid w:val="004010CE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DB1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1ED2"/>
  </w:style>
  <w:style w:type="paragraph" w:styleId="Podnoje">
    <w:name w:val="footer"/>
    <w:basedOn w:val="Normal"/>
    <w:link w:val="PodnojeChar"/>
    <w:uiPriority w:val="99"/>
    <w:unhideWhenUsed/>
    <w:rsid w:val="00DB1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1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B79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F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76B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80418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6A02D9"/>
    <w:rPr>
      <w:b/>
      <w:bCs/>
    </w:rPr>
  </w:style>
  <w:style w:type="character" w:customStyle="1" w:styleId="apple-converted-space">
    <w:name w:val="apple-converted-space"/>
    <w:basedOn w:val="Zadanifontodlomka"/>
    <w:rsid w:val="006A02D9"/>
  </w:style>
  <w:style w:type="table" w:styleId="Reetkatablice">
    <w:name w:val="Table Grid"/>
    <w:basedOn w:val="Obinatablica"/>
    <w:uiPriority w:val="59"/>
    <w:rsid w:val="000D3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slov">
    <w:name w:val="Title"/>
    <w:basedOn w:val="Normal"/>
    <w:next w:val="Normal"/>
    <w:link w:val="NaslovChar"/>
    <w:uiPriority w:val="10"/>
    <w:qFormat/>
    <w:rsid w:val="00460D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460D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0D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460D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B79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veza">
    <w:name w:val="Hyperlink"/>
    <w:basedOn w:val="Zadanifontodlomka"/>
    <w:uiPriority w:val="99"/>
    <w:unhideWhenUsed/>
    <w:rsid w:val="004010CE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DB1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1ED2"/>
  </w:style>
  <w:style w:type="paragraph" w:styleId="Podnoje">
    <w:name w:val="footer"/>
    <w:basedOn w:val="Normal"/>
    <w:link w:val="PodnojeChar"/>
    <w:uiPriority w:val="99"/>
    <w:unhideWhenUsed/>
    <w:rsid w:val="00DB1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1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98DEB1C9D1C49378C4382E42B30C01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7043089-F331-4624-9B03-3A224A54B4DC}"/>
      </w:docPartPr>
      <w:docPartBody>
        <w:p w:rsidR="00B16215" w:rsidRDefault="00F870D4" w:rsidP="00F870D4">
          <w:pPr>
            <w:pStyle w:val="098DEB1C9D1C49378C4382E42B30C01E"/>
          </w:pPr>
          <w:r>
            <w:rPr>
              <w:color w:val="4F81BD" w:themeColor="accent1"/>
              <w:sz w:val="20"/>
            </w:rPr>
            <w:t>[upišite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0D4"/>
    <w:rsid w:val="001C7FA5"/>
    <w:rsid w:val="00550890"/>
    <w:rsid w:val="00B07F4B"/>
    <w:rsid w:val="00B16215"/>
    <w:rsid w:val="00D55B42"/>
    <w:rsid w:val="00F8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5FA7F3A223274F98AA9E5FEAD5E29D4B">
    <w:name w:val="5FA7F3A223274F98AA9E5FEAD5E29D4B"/>
    <w:rsid w:val="00F870D4"/>
  </w:style>
  <w:style w:type="paragraph" w:customStyle="1" w:styleId="098DEB1C9D1C49378C4382E42B30C01E">
    <w:name w:val="098DEB1C9D1C49378C4382E42B30C01E"/>
    <w:rsid w:val="00F870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5FA7F3A223274F98AA9E5FEAD5E29D4B">
    <w:name w:val="5FA7F3A223274F98AA9E5FEAD5E29D4B"/>
    <w:rsid w:val="00F870D4"/>
  </w:style>
  <w:style w:type="paragraph" w:customStyle="1" w:styleId="098DEB1C9D1C49378C4382E42B30C01E">
    <w:name w:val="098DEB1C9D1C49378C4382E42B30C01E"/>
    <w:rsid w:val="00F870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Razvojna agencija IGRA d.o.o.   Park hrvatskih branitelja 1, 10310 Ivanić – Grad  Tel: +385 1 2831 382           Mob: +385 99 2320 131     e-mail: igra@ivanic-grad.hr</vt:lpstr>
    </vt:vector>
  </TitlesOfParts>
  <Company/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Razvojna agencija IGRA d.o.o.   Park hrvatskih branitelja 1, 10310 Ivanić – Grad  Tel: +385 1 2831 382           Mob: +385 99 2320 131     e-mail: igra@ivanic-grad.hr</dc:title>
  <dc:creator>Windows User</dc:creator>
  <cp:lastModifiedBy>Windows User</cp:lastModifiedBy>
  <cp:revision>218</cp:revision>
  <cp:lastPrinted>2017-09-15T07:38:00Z</cp:lastPrinted>
  <dcterms:created xsi:type="dcterms:W3CDTF">2017-09-13T22:52:00Z</dcterms:created>
  <dcterms:modified xsi:type="dcterms:W3CDTF">2017-09-15T09:03:00Z</dcterms:modified>
</cp:coreProperties>
</file>