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432587">
        <w:rPr>
          <w:rFonts w:ascii="Arial" w:eastAsia="Times New Roman" w:hAnsi="Arial" w:cs="Arial"/>
          <w:b/>
          <w:sz w:val="24"/>
          <w:szCs w:val="24"/>
          <w:lang w:eastAsia="hr-HR"/>
        </w:rPr>
        <w:t>Zajednice tehničke kulture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32587" w:rsidRP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432587" w:rsidRPr="00432587">
        <w:rPr>
          <w:rFonts w:ascii="Arial" w:eastAsia="Times New Roman" w:hAnsi="Arial" w:cs="Arial"/>
          <w:sz w:val="24"/>
          <w:szCs w:val="24"/>
          <w:lang w:eastAsia="hr-HR"/>
        </w:rPr>
        <w:t>Zajednice tehničke kulture Grada Ivanić-Grada</w:t>
      </w:r>
      <w:r w:rsidR="0043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32587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2020-09-14T09:39:00Z</dcterms:modified>
</cp:coreProperties>
</file>