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ED4" w:rsidRDefault="00921ED4" w:rsidP="003F4FA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638175" cy="723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ED4" w:rsidRDefault="00921ED4" w:rsidP="003F4FA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7C51" w:rsidRDefault="00DA7C51" w:rsidP="00DA7C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022-01/21-01/3  </w:t>
      </w:r>
    </w:p>
    <w:p w:rsidR="00DA7C51" w:rsidRDefault="00DA7C51" w:rsidP="00DA7C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 238/10-02-01/2-21-3</w:t>
      </w:r>
    </w:p>
    <w:p w:rsidR="00DA7C51" w:rsidRDefault="00DA7C51" w:rsidP="00DA7C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10. veljače 2021.</w:t>
      </w:r>
    </w:p>
    <w:p w:rsidR="00DA7C51" w:rsidRDefault="00DA7C51" w:rsidP="003F4FAE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921ED4" w:rsidRDefault="00921ED4" w:rsidP="003F4FAE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921ED4" w:rsidRDefault="00921ED4" w:rsidP="00DA7C51">
      <w:pPr>
        <w:spacing w:after="200" w:line="276" w:lineRule="auto"/>
        <w:ind w:left="3540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921ED4" w:rsidRDefault="00921ED4" w:rsidP="00DA7C51">
      <w:pPr>
        <w:spacing w:after="200" w:line="276" w:lineRule="auto"/>
        <w:ind w:left="2832" w:firstLine="708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921ED4" w:rsidRPr="003F4FAE" w:rsidRDefault="00921ED4" w:rsidP="003F4FAE">
      <w:pPr>
        <w:pStyle w:val="Bezproreda"/>
        <w:spacing w:line="276" w:lineRule="auto"/>
        <w:rPr>
          <w:sz w:val="16"/>
          <w:szCs w:val="16"/>
        </w:rPr>
      </w:pPr>
    </w:p>
    <w:p w:rsidR="00921ED4" w:rsidRDefault="00921ED4" w:rsidP="003F4FAE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PREDMET: Prije</w:t>
      </w:r>
      <w:r w:rsidR="00273F4F">
        <w:rPr>
          <w:rFonts w:ascii="Arial" w:eastAsia="Times New Roman" w:hAnsi="Arial" w:cs="Arial"/>
          <w:sz w:val="24"/>
          <w:szCs w:val="24"/>
        </w:rPr>
        <w:t>dlog Zaključka</w:t>
      </w:r>
      <w:r w:rsidR="00AC37DA">
        <w:rPr>
          <w:rFonts w:ascii="Arial" w:eastAsia="Times New Roman" w:hAnsi="Arial" w:cs="Arial"/>
          <w:sz w:val="24"/>
          <w:szCs w:val="24"/>
        </w:rPr>
        <w:t xml:space="preserve"> o</w:t>
      </w:r>
      <w:r w:rsidR="00273F4F">
        <w:rPr>
          <w:rFonts w:ascii="Arial" w:eastAsia="Times New Roman" w:hAnsi="Arial" w:cs="Arial"/>
          <w:sz w:val="24"/>
          <w:szCs w:val="24"/>
        </w:rPr>
        <w:t xml:space="preserve"> pokretanju aktivnosti za preoblikovanje</w:t>
      </w:r>
      <w:r w:rsidR="00AC37DA">
        <w:rPr>
          <w:rFonts w:ascii="Arial" w:eastAsia="Times New Roman" w:hAnsi="Arial" w:cs="Arial"/>
          <w:sz w:val="24"/>
          <w:szCs w:val="24"/>
        </w:rPr>
        <w:t xml:space="preserve"> društva Razvojna agencija IGRA d.o.o. u javnu ustanovu</w:t>
      </w:r>
    </w:p>
    <w:p w:rsidR="00921ED4" w:rsidRPr="003F4FAE" w:rsidRDefault="00921ED4" w:rsidP="003F4FAE">
      <w:pPr>
        <w:pStyle w:val="Bezproreda"/>
        <w:spacing w:line="276" w:lineRule="auto"/>
        <w:rPr>
          <w:sz w:val="16"/>
          <w:szCs w:val="16"/>
        </w:rPr>
      </w:pPr>
    </w:p>
    <w:p w:rsidR="00921ED4" w:rsidRDefault="00921ED4" w:rsidP="003F4FA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Poštovani,</w:t>
      </w:r>
    </w:p>
    <w:p w:rsidR="00921ED4" w:rsidRDefault="00921ED4" w:rsidP="003F4FA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02/14, 01/18 i 03/20), gradonačelnik Grada Ivanić-Grada utvrdio je prijedlog</w:t>
      </w:r>
    </w:p>
    <w:p w:rsidR="00921ED4" w:rsidRDefault="00273F4F" w:rsidP="003F4FAE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ZAKLJUČKA</w:t>
      </w:r>
    </w:p>
    <w:p w:rsidR="00273F4F" w:rsidRDefault="00AC37DA" w:rsidP="003F4FAE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273F4F">
        <w:rPr>
          <w:rFonts w:ascii="Arial" w:eastAsia="Times New Roman" w:hAnsi="Arial" w:cs="Arial"/>
          <w:b/>
          <w:sz w:val="24"/>
          <w:szCs w:val="24"/>
          <w:lang w:eastAsia="hr-HR"/>
        </w:rPr>
        <w:t>pokretanju aktivnosti za preoblikovanje</w:t>
      </w:r>
      <w:r w:rsidRPr="00AC37D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društva </w:t>
      </w:r>
    </w:p>
    <w:p w:rsidR="00921ED4" w:rsidRDefault="00AC37DA" w:rsidP="003F4FAE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7DA">
        <w:rPr>
          <w:rFonts w:ascii="Arial" w:eastAsia="Times New Roman" w:hAnsi="Arial" w:cs="Arial"/>
          <w:b/>
          <w:sz w:val="24"/>
          <w:szCs w:val="24"/>
          <w:lang w:eastAsia="hr-HR"/>
        </w:rPr>
        <w:t>Razvojna agencija IGRA d.o.o. u javnu ustanovu</w:t>
      </w:r>
    </w:p>
    <w:p w:rsidR="00921ED4" w:rsidRPr="003F4FAE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:rsidR="00921ED4" w:rsidRPr="003F4FAE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921ED4" w:rsidRPr="003F4FAE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:rsidR="00921ED4" w:rsidRPr="003F4FAE" w:rsidRDefault="00921ED4" w:rsidP="003F4FAE">
      <w:pPr>
        <w:spacing w:after="0" w:line="276" w:lineRule="auto"/>
        <w:rPr>
          <w:rFonts w:ascii="Arial" w:eastAsia="Times New Roman" w:hAnsi="Arial" w:cs="Arial"/>
          <w:sz w:val="16"/>
          <w:szCs w:val="16"/>
        </w:rPr>
      </w:pPr>
    </w:p>
    <w:p w:rsidR="00921ED4" w:rsidRDefault="005A0B81" w:rsidP="003F4FA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izvjestiteljicu</w:t>
      </w:r>
      <w:r w:rsidR="00921ED4">
        <w:rPr>
          <w:rFonts w:ascii="Arial" w:eastAsia="Times New Roman" w:hAnsi="Arial" w:cs="Arial"/>
          <w:sz w:val="24"/>
          <w:szCs w:val="24"/>
        </w:rPr>
        <w:t xml:space="preserve"> se na sjednici Gradsko</w:t>
      </w:r>
      <w:r>
        <w:rPr>
          <w:rFonts w:ascii="Arial" w:eastAsia="Times New Roman" w:hAnsi="Arial" w:cs="Arial"/>
          <w:sz w:val="24"/>
          <w:szCs w:val="24"/>
        </w:rPr>
        <w:t xml:space="preserve">g vijeća određuje Tihana Vuković Počuč, pročelnica Upravnog odjela za lokalnu samoupravu, pravne poslove i društvene djelatnosti. </w:t>
      </w:r>
    </w:p>
    <w:p w:rsidR="00921ED4" w:rsidRDefault="00921ED4" w:rsidP="003F4FA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 poštovanjem,</w:t>
      </w:r>
    </w:p>
    <w:p w:rsidR="00921ED4" w:rsidRDefault="00921ED4" w:rsidP="003F4FAE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GRADONAČELNIK:</w:t>
      </w:r>
    </w:p>
    <w:p w:rsidR="00921ED4" w:rsidRPr="00921ED4" w:rsidRDefault="00921ED4" w:rsidP="003F4FAE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>
        <w:rPr>
          <w:rFonts w:ascii="Arial" w:eastAsia="Times New Roman" w:hAnsi="Arial" w:cs="Arial"/>
          <w:sz w:val="24"/>
          <w:szCs w:val="24"/>
        </w:rPr>
        <w:t>Javor Bojan Leš, dr.vet.med.</w:t>
      </w:r>
      <w:r>
        <w:rPr>
          <w:rFonts w:ascii="Arial" w:eastAsia="Calibri" w:hAnsi="Arial" w:cs="Arial"/>
          <w:sz w:val="24"/>
          <w:szCs w:val="24"/>
        </w:rPr>
        <w:br w:type="page"/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Na temelju </w:t>
      </w:r>
      <w:r>
        <w:rPr>
          <w:rFonts w:ascii="Arial" w:eastAsia="Times New Roman" w:hAnsi="Arial" w:cs="Arial"/>
          <w:sz w:val="24"/>
          <w:szCs w:val="24"/>
          <w:lang w:eastAsia="hr-HR"/>
        </w:rPr>
        <w:t>članka 35. Zakona o lokalnoj i područnoj (regionalnoj) samoupravi (Narodne novine, broj 33/01, 60/01 – vjerodostojno tumačenje, 129/05, 107/07, 125/08, 36/09, 144/12 i 19/13 – pročišćeni tekst,</w:t>
      </w:r>
      <w:r>
        <w:rPr>
          <w:rFonts w:ascii="Arial" w:eastAsia="Times New Roman" w:hAnsi="Arial" w:cs="Arial"/>
          <w:sz w:val="24"/>
          <w:szCs w:val="24"/>
        </w:rPr>
        <w:t xml:space="preserve"> 137/15 i 123/17, </w:t>
      </w:r>
      <w:r>
        <w:rPr>
          <w:rFonts w:ascii="Arial" w:eastAsia="Calibri" w:hAnsi="Arial" w:cs="Arial"/>
          <w:sz w:val="24"/>
          <w:szCs w:val="24"/>
        </w:rPr>
        <w:t>98/2019</w:t>
      </w:r>
      <w:r w:rsidR="00A71AA6">
        <w:rPr>
          <w:rFonts w:ascii="Arial" w:eastAsia="Calibri" w:hAnsi="Arial" w:cs="Arial"/>
          <w:sz w:val="24"/>
          <w:szCs w:val="24"/>
        </w:rPr>
        <w:t xml:space="preserve"> i 144/20</w:t>
      </w:r>
      <w:r>
        <w:rPr>
          <w:rFonts w:ascii="Arial" w:eastAsia="Times New Roman" w:hAnsi="Arial" w:cs="Arial"/>
          <w:sz w:val="24"/>
          <w:szCs w:val="24"/>
          <w:lang w:eastAsia="hr-HR"/>
        </w:rPr>
        <w:t>), članka 35. Statuta Grada Ivanić Grada (Službeni glasnik, broj 02/14, 01/18 i 03/20) Gradsko vijeće na svojoj ____ sjednic</w:t>
      </w:r>
      <w:r w:rsidR="00A71AA6">
        <w:rPr>
          <w:rFonts w:ascii="Arial" w:eastAsia="Times New Roman" w:hAnsi="Arial" w:cs="Arial"/>
          <w:sz w:val="24"/>
          <w:szCs w:val="24"/>
          <w:lang w:eastAsia="hr-HR"/>
        </w:rPr>
        <w:t>i održanoj dana ___________ 2021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slijedeću</w:t>
      </w:r>
    </w:p>
    <w:p w:rsidR="00921ED4" w:rsidRDefault="00921ED4" w:rsidP="003F4FA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3F4F" w:rsidRDefault="00273F4F" w:rsidP="00273F4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:rsidR="00273F4F" w:rsidRDefault="00273F4F" w:rsidP="00273F4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pokretanju aktivnosti za preoblikovanje</w:t>
      </w:r>
      <w:r w:rsidRPr="00AC37D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društva </w:t>
      </w:r>
    </w:p>
    <w:p w:rsidR="00273F4F" w:rsidRDefault="00273F4F" w:rsidP="00273F4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7DA">
        <w:rPr>
          <w:rFonts w:ascii="Arial" w:eastAsia="Times New Roman" w:hAnsi="Arial" w:cs="Arial"/>
          <w:b/>
          <w:sz w:val="24"/>
          <w:szCs w:val="24"/>
          <w:lang w:eastAsia="hr-HR"/>
        </w:rPr>
        <w:t>Razvojna agencija IGRA d.o.o. u javnu ustanovu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66EF7" w:rsidRPr="00F812B7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highlight w:val="yellow"/>
          <w:lang w:eastAsia="hr-HR"/>
        </w:rPr>
      </w:pPr>
      <w:r w:rsidRPr="00903888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razmatralo je prijedlog </w:t>
      </w:r>
      <w:r w:rsidR="00E66EF7">
        <w:rPr>
          <w:rFonts w:ascii="Arial" w:eastAsia="Times New Roman" w:hAnsi="Arial" w:cs="Arial"/>
          <w:sz w:val="24"/>
          <w:szCs w:val="24"/>
          <w:lang w:eastAsia="hr-HR"/>
        </w:rPr>
        <w:t>Razvojne</w:t>
      </w:r>
      <w:r w:rsidR="00E66EF7" w:rsidRPr="00E66EF7">
        <w:rPr>
          <w:rFonts w:ascii="Arial" w:eastAsia="Times New Roman" w:hAnsi="Arial" w:cs="Arial"/>
          <w:sz w:val="24"/>
          <w:szCs w:val="24"/>
          <w:lang w:eastAsia="hr-HR"/>
        </w:rPr>
        <w:t xml:space="preserve"> agencija IGRA d.o.o. o preoblikovanju društva Razvojna agencija IGRA d.o.o. u javnu ustanovu</w:t>
      </w:r>
      <w:r w:rsidR="00E66EF7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71AD3" w:rsidRDefault="00B71AD3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5A38" w:rsidRDefault="00B35A38" w:rsidP="00B35A3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812B7">
        <w:rPr>
          <w:rFonts w:ascii="Arial" w:eastAsia="Times New Roman" w:hAnsi="Arial" w:cs="Arial"/>
          <w:sz w:val="24"/>
          <w:szCs w:val="24"/>
          <w:lang w:eastAsia="hr-HR"/>
        </w:rPr>
        <w:t>Na temelju višegodišnjih iskustava u prijavi i provedbi projekata sufinanciranih iz EU fondova i u kontekstu najavljenih smjerova razvoja koje je Europska komisija najavila za novu financijsku perspektivu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 Razvoj</w:t>
      </w:r>
      <w:r w:rsidR="00E67E52">
        <w:rPr>
          <w:rFonts w:ascii="Arial" w:eastAsia="Times New Roman" w:hAnsi="Arial" w:cs="Arial"/>
          <w:sz w:val="24"/>
          <w:szCs w:val="24"/>
          <w:lang w:eastAsia="hr-HR"/>
        </w:rPr>
        <w:t>n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a agencija IGRA </w:t>
      </w:r>
      <w:r w:rsidR="00637334">
        <w:rPr>
          <w:rFonts w:ascii="Arial" w:eastAsia="Times New Roman" w:hAnsi="Arial" w:cs="Arial"/>
          <w:sz w:val="24"/>
          <w:szCs w:val="24"/>
          <w:lang w:eastAsia="hr-HR"/>
        </w:rPr>
        <w:t xml:space="preserve">d.o.o. 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kao lokalna razvojna agencija veliki je potencijal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za Grad Ivanić-Grad, no njezinu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 organizaciju i kapacitet</w:t>
      </w:r>
      <w:r>
        <w:rPr>
          <w:rFonts w:ascii="Arial" w:eastAsia="Times New Roman" w:hAnsi="Arial" w:cs="Arial"/>
          <w:sz w:val="24"/>
          <w:szCs w:val="24"/>
          <w:lang w:eastAsia="hr-HR"/>
        </w:rPr>
        <w:t>e treba prilagoditi novim zahtjevima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67E52" w:rsidRDefault="00E67E52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1AD3" w:rsidRPr="006143A7" w:rsidRDefault="00E67E52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reoblikovanjem dosadašnjeg trgovačkog društva u javnu ustanovu </w:t>
      </w:r>
      <w:r w:rsidR="006143A7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pridonosi se 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ostvarenju dugoročnih ciljeva 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>Grada Ivanić-Grada usmjerenih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306AB">
        <w:rPr>
          <w:rFonts w:ascii="Arial" w:eastAsia="Times New Roman" w:hAnsi="Arial" w:cs="Arial"/>
          <w:sz w:val="24"/>
          <w:szCs w:val="24"/>
          <w:lang w:eastAsia="hr-HR"/>
        </w:rPr>
        <w:t>na korištenje sredstava iz EU fondova</w:t>
      </w:r>
      <w:r w:rsidR="00B35A38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>te jačanj</w:t>
      </w:r>
      <w:r w:rsidR="00637334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 administrativnih, financijskih i materijalnih pretpostavki 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kako bi </w:t>
      </w:r>
      <w:r w:rsidR="00E306AB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Razvojna agencija IGRA </w:t>
      </w:r>
      <w:r w:rsidR="00E306AB">
        <w:rPr>
          <w:rFonts w:ascii="Arial" w:eastAsia="Times New Roman" w:hAnsi="Arial" w:cs="Arial"/>
          <w:sz w:val="24"/>
          <w:szCs w:val="24"/>
          <w:lang w:eastAsia="hr-HR"/>
        </w:rPr>
        <w:t>kao j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avna ustanova bila prihvatljiva za </w:t>
      </w:r>
      <w:r w:rsidR="00254026">
        <w:rPr>
          <w:rFonts w:ascii="Arial" w:eastAsia="Times New Roman" w:hAnsi="Arial" w:cs="Arial"/>
          <w:sz w:val="24"/>
          <w:szCs w:val="24"/>
          <w:lang w:eastAsia="hr-HR"/>
        </w:rPr>
        <w:t xml:space="preserve">korištenje </w:t>
      </w:r>
      <w:r w:rsidR="00E306AB">
        <w:rPr>
          <w:rFonts w:ascii="Arial" w:eastAsia="Times New Roman" w:hAnsi="Arial" w:cs="Arial"/>
          <w:sz w:val="24"/>
          <w:szCs w:val="24"/>
          <w:lang w:eastAsia="hr-HR"/>
        </w:rPr>
        <w:t xml:space="preserve">sredstava </w:t>
      </w:r>
      <w:r w:rsidR="00254026">
        <w:rPr>
          <w:rFonts w:ascii="Arial" w:eastAsia="Times New Roman" w:hAnsi="Arial" w:cs="Arial"/>
          <w:sz w:val="24"/>
          <w:szCs w:val="24"/>
          <w:lang w:eastAsia="hr-HR"/>
        </w:rPr>
        <w:t xml:space="preserve">tehničke pomoći 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>u sljedećoj financijskoj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>perspektivi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 2021</w:t>
      </w:r>
      <w:r w:rsidR="00254026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 – 2027.</w:t>
      </w:r>
    </w:p>
    <w:p w:rsidR="00F812B7" w:rsidRDefault="00F812B7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E54BB" w:rsidRDefault="00EE54BB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812B7">
        <w:rPr>
          <w:rFonts w:ascii="Arial" w:eastAsia="Times New Roman" w:hAnsi="Arial" w:cs="Arial"/>
          <w:sz w:val="24"/>
          <w:szCs w:val="24"/>
          <w:lang w:eastAsia="hr-HR"/>
        </w:rPr>
        <w:t>Tem</w:t>
      </w:r>
      <w:r w:rsidR="00E306AB">
        <w:rPr>
          <w:rFonts w:ascii="Arial" w:eastAsia="Times New Roman" w:hAnsi="Arial" w:cs="Arial"/>
          <w:sz w:val="24"/>
          <w:szCs w:val="24"/>
          <w:lang w:eastAsia="hr-HR"/>
        </w:rPr>
        <w:t xml:space="preserve">eljem svrhe i opravdanosti 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djelovanja</w:t>
      </w:r>
      <w:r w:rsidR="00E306AB">
        <w:rPr>
          <w:rFonts w:ascii="Arial" w:eastAsia="Times New Roman" w:hAnsi="Arial" w:cs="Arial"/>
          <w:sz w:val="24"/>
          <w:szCs w:val="24"/>
          <w:lang w:eastAsia="hr-HR"/>
        </w:rPr>
        <w:t xml:space="preserve"> Razvojne agencije IGRA te postojeće 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organizacijske strukture, a</w:t>
      </w:r>
      <w:r w:rsidR="0091240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sukladno hrvats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 xml:space="preserve">kom zakonodavnom okviru, </w:t>
      </w:r>
      <w:r w:rsidR="00657C2B"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javna ustanova 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>se pokazuje naj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primjeren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>ijim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 organizacijski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>m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 oblik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>om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 koji odgovora</w:t>
      </w:r>
      <w:r w:rsidR="0091240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>navedenim potrebama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80598" w:rsidRDefault="00580598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80598" w:rsidRDefault="0063733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Preoblikovanjem</w:t>
      </w:r>
      <w:r w:rsidRPr="00F20B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društva Razvojna agencija IGRA d.o.o. u javnu ustanovu</w:t>
      </w:r>
      <w:r w:rsidRPr="00F20BFC">
        <w:rPr>
          <w:rFonts w:ascii="Arial" w:hAnsi="Arial" w:cs="Arial"/>
          <w:sz w:val="24"/>
          <w:szCs w:val="24"/>
        </w:rPr>
        <w:t xml:space="preserve"> stvaraju se uvjeti za racionalnije upravljanje proračunom Grada Ivanić-Grada, smanjenje troškova i učinkovitije upravljanje lokalnim razvojem.</w:t>
      </w:r>
    </w:p>
    <w:p w:rsidR="00921ED4" w:rsidRDefault="00921ED4" w:rsidP="003F4FA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12401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odobrava </w:t>
      </w:r>
      <w:r w:rsidR="00912401" w:rsidRPr="00912401">
        <w:rPr>
          <w:rFonts w:ascii="Arial" w:eastAsia="Times New Roman" w:hAnsi="Arial" w:cs="Arial"/>
          <w:sz w:val="24"/>
          <w:szCs w:val="24"/>
          <w:lang w:eastAsia="hr-HR"/>
        </w:rPr>
        <w:t>preoblikovanje društva Razvojna agencija IGRA d.o.o. u javnu ustanovu</w:t>
      </w:r>
      <w:r w:rsidR="000E75E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E75E0" w:rsidRDefault="000E75E0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7334" w:rsidRDefault="0063733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E75E0" w:rsidRDefault="000E75E0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12401" w:rsidRDefault="00912401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47764E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</w:t>
      </w:r>
      <w:r w:rsidR="00921ED4">
        <w:rPr>
          <w:rFonts w:ascii="Arial" w:eastAsia="Times New Roman" w:hAnsi="Arial" w:cs="Arial"/>
          <w:sz w:val="24"/>
          <w:szCs w:val="24"/>
          <w:lang w:eastAsia="hr-HR"/>
        </w:rPr>
        <w:t>stupa na snagu prvog dana od dana objave, a objavit će se u Službenom glasniku Grada Ivanić-Grada.</w:t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 GRAD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</w:t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9A29B6" w:rsidRPr="009A29B6" w:rsidRDefault="008C7A76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________ 2021</w:t>
      </w:r>
      <w:r w:rsidR="00921ED4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921ED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921ED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921ED4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Željko Pongrac, pravnik kriminalist </w:t>
      </w:r>
    </w:p>
    <w:p w:rsidR="00921ED4" w:rsidRDefault="00921ED4" w:rsidP="003F4FA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21ED4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921ED4" w:rsidRDefault="00921ED4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273F4F" w:rsidRPr="00273F4F" w:rsidRDefault="00921ED4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="00273F4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Zaključka o </w:t>
            </w:r>
            <w:r w:rsidR="00273F4F" w:rsidRPr="00273F4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pokretanju aktivnosti za preoblikovanje društva </w:t>
            </w:r>
          </w:p>
          <w:p w:rsidR="00273F4F" w:rsidRPr="00273F4F" w:rsidRDefault="00273F4F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73F4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Razvojna agencija IGRA d.o.o. u javnu ustanovu</w:t>
            </w:r>
          </w:p>
          <w:p w:rsidR="00921ED4" w:rsidRDefault="00921ED4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1ED4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D4" w:rsidRDefault="00921ED4" w:rsidP="003F4FAE">
            <w:pPr>
              <w:pStyle w:val="Bezproreda"/>
              <w:spacing w:line="276" w:lineRule="auto"/>
              <w:jc w:val="both"/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Na temelju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35. Zakona o lokalnoj i područnoj (regionalnoj) samoupravi (Narodne novine, broj 33/01, 60/01 – vjerodostojno tumačenje, 129/05, 107/07, 125/08, 36/09, 144/12 i 19/13 – pročišćeni tekst,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137/15, 123/17</w:t>
            </w:r>
            <w:r w:rsidR="009A29B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98/19</w:t>
            </w:r>
            <w:r w:rsidR="009A29B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 144/20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) </w:t>
            </w:r>
            <w:r>
              <w:rPr>
                <w:rFonts w:ascii="Arial" w:eastAsia="Calibri" w:hAnsi="Arial" w:cs="Arial"/>
                <w:sz w:val="24"/>
                <w:szCs w:val="24"/>
              </w:rPr>
              <w:t>i članka 35. Statuta Grada Ivanić-Grada  (Službeni glasnik Grada Ivanić-Grada, broj 02/14, 01/18 i 03/20)</w:t>
            </w:r>
          </w:p>
        </w:tc>
      </w:tr>
      <w:tr w:rsidR="00921ED4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921ED4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206BC" w:rsidRDefault="009206BC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812B7" w:rsidRDefault="00F812B7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812B7" w:rsidRDefault="00F812B7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C0537" w:rsidRDefault="00FC0537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C0537" w:rsidRDefault="00FC0537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C0537" w:rsidRDefault="00FC0537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273F4F" w:rsidRDefault="00273F4F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F4FAE" w:rsidRPr="00273F4F" w:rsidRDefault="00273F4F" w:rsidP="00273F4F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Predmetnim zaključkom </w:t>
      </w:r>
      <w:r w:rsidRPr="00273F4F">
        <w:rPr>
          <w:rFonts w:ascii="Arial" w:eastAsia="Times New Roman" w:hAnsi="Arial" w:cs="Arial"/>
          <w:sz w:val="24"/>
          <w:szCs w:val="24"/>
          <w:lang w:eastAsia="hr-HR"/>
        </w:rPr>
        <w:t>o pokretanju aktivnosti za preoblikovanje društva Razvojna agencija IGRA d.o.o. u javnu ustanovu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Gradsko vijeće Grada Ivanić-Grada upoznaje se s pripremom preduvjeta za predmetno preoblikovanje trgovačkog društva u javnu ustanovu, a sa svrhom </w:t>
      </w:r>
      <w:r w:rsidR="003F4FAE" w:rsidRPr="003F4FAE">
        <w:rPr>
          <w:rFonts w:ascii="Arial" w:hAnsi="Arial" w:cs="Arial"/>
          <w:sz w:val="24"/>
          <w:szCs w:val="24"/>
        </w:rPr>
        <w:t>racio</w:t>
      </w:r>
      <w:r>
        <w:rPr>
          <w:rFonts w:ascii="Arial" w:hAnsi="Arial" w:cs="Arial"/>
          <w:sz w:val="24"/>
          <w:szCs w:val="24"/>
        </w:rPr>
        <w:t>nalnijeg</w:t>
      </w:r>
      <w:r w:rsidR="00E66EF7">
        <w:rPr>
          <w:rFonts w:ascii="Arial" w:hAnsi="Arial" w:cs="Arial"/>
          <w:sz w:val="24"/>
          <w:szCs w:val="24"/>
        </w:rPr>
        <w:t xml:space="preserve"> upravljanje</w:t>
      </w:r>
      <w:r w:rsidR="003F4FAE" w:rsidRPr="003F4FAE">
        <w:rPr>
          <w:rFonts w:ascii="Arial" w:hAnsi="Arial" w:cs="Arial"/>
          <w:sz w:val="24"/>
          <w:szCs w:val="24"/>
        </w:rPr>
        <w:t xml:space="preserve"> proračunom Gra</w:t>
      </w:r>
      <w:r w:rsidR="00E306AB">
        <w:rPr>
          <w:rFonts w:ascii="Arial" w:hAnsi="Arial" w:cs="Arial"/>
          <w:sz w:val="24"/>
          <w:szCs w:val="24"/>
        </w:rPr>
        <w:t>da Ivanić-Grada, smanjenje</w:t>
      </w:r>
      <w:r>
        <w:rPr>
          <w:rFonts w:ascii="Arial" w:hAnsi="Arial" w:cs="Arial"/>
          <w:sz w:val="24"/>
          <w:szCs w:val="24"/>
        </w:rPr>
        <w:t>m troškova i učinkovitijim</w:t>
      </w:r>
      <w:r w:rsidR="00E66EF7">
        <w:rPr>
          <w:rFonts w:ascii="Arial" w:hAnsi="Arial" w:cs="Arial"/>
          <w:sz w:val="24"/>
          <w:szCs w:val="24"/>
        </w:rPr>
        <w:t xml:space="preserve"> upravljanje</w:t>
      </w:r>
      <w:r>
        <w:rPr>
          <w:rFonts w:ascii="Arial" w:hAnsi="Arial" w:cs="Arial"/>
          <w:sz w:val="24"/>
          <w:szCs w:val="24"/>
        </w:rPr>
        <w:t>m</w:t>
      </w:r>
      <w:r w:rsidR="00F23122">
        <w:rPr>
          <w:rFonts w:ascii="Arial" w:hAnsi="Arial" w:cs="Arial"/>
          <w:sz w:val="24"/>
          <w:szCs w:val="24"/>
        </w:rPr>
        <w:t xml:space="preserve"> lokalnim razvojem</w:t>
      </w:r>
      <w:r w:rsidR="00580598">
        <w:rPr>
          <w:rFonts w:ascii="Arial" w:hAnsi="Arial" w:cs="Arial"/>
          <w:sz w:val="24"/>
          <w:szCs w:val="24"/>
        </w:rPr>
        <w:t>.</w:t>
      </w:r>
    </w:p>
    <w:p w:rsidR="00580598" w:rsidRPr="00580598" w:rsidRDefault="00580598" w:rsidP="0058059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23122">
        <w:rPr>
          <w:rFonts w:ascii="Arial" w:eastAsia="Times New Roman" w:hAnsi="Arial" w:cs="Arial"/>
          <w:sz w:val="24"/>
          <w:szCs w:val="24"/>
          <w:lang w:eastAsia="hr-HR"/>
        </w:rPr>
        <w:t>Razvojna agencija IGRA d.o.o. je trgovačko društvo čije je osnivanje i ustrojstvo uređeno Zakonom o trgovačkim društvima. Agenciju je u svibnju 2015. godine osnovao Grad Ivanić-Grad za obavljanje djelatnosti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vezanih primarno uz identifikaciju razvojnih projekata i programa; pripremu, aplikaciju i provedbu projektnih prijedloga sufinanciranih iz sredstava EU fondova i drugih stranih i domaćih donatora i ulagača; </w:t>
      </w:r>
      <w:r w:rsidRPr="00580598">
        <w:rPr>
          <w:rFonts w:ascii="Arial" w:hAnsi="Arial" w:cs="Arial"/>
          <w:sz w:val="24"/>
          <w:szCs w:val="24"/>
        </w:rPr>
        <w:t>savjetovanje u poslovanju i upravljanju; izobrazbu u poduzetništvu.</w:t>
      </w:r>
    </w:p>
    <w:p w:rsidR="00FC0537" w:rsidRDefault="003F4FAE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4FAE">
        <w:rPr>
          <w:rFonts w:ascii="Arial" w:hAnsi="Arial" w:cs="Arial"/>
          <w:sz w:val="24"/>
          <w:szCs w:val="24"/>
        </w:rPr>
        <w:t xml:space="preserve">U skladu s odredbama Zakona o proračunu </w:t>
      </w:r>
      <w:r w:rsidR="00535E92">
        <w:rPr>
          <w:rFonts w:ascii="Arial" w:hAnsi="Arial" w:cs="Arial"/>
          <w:sz w:val="24"/>
          <w:szCs w:val="24"/>
        </w:rPr>
        <w:t xml:space="preserve">(Narodne novine, 87/08, 136/12 i 15/15) </w:t>
      </w:r>
      <w:r w:rsidRPr="003F4FAE">
        <w:rPr>
          <w:rFonts w:ascii="Arial" w:hAnsi="Arial" w:cs="Arial"/>
          <w:sz w:val="24"/>
          <w:szCs w:val="24"/>
        </w:rPr>
        <w:t>i Pravilnika o proračunskom računovodstvu i Računskom planu (Narodne novine 114/10 i 131/11), jedinice lokalne i p</w:t>
      </w:r>
      <w:r w:rsidR="00637334">
        <w:rPr>
          <w:rFonts w:ascii="Arial" w:hAnsi="Arial" w:cs="Arial"/>
          <w:sz w:val="24"/>
          <w:szCs w:val="24"/>
        </w:rPr>
        <w:t>odručne (regionalne) samouprave</w:t>
      </w:r>
      <w:r w:rsidRPr="003F4FAE">
        <w:rPr>
          <w:rFonts w:ascii="Arial" w:hAnsi="Arial" w:cs="Arial"/>
          <w:sz w:val="24"/>
          <w:szCs w:val="24"/>
        </w:rPr>
        <w:t xml:space="preserve"> trgovačkim društvima prenose novčana sredstva u okviru subvencija i kapitalnih pomoći. Grad Ivanić-Grad iz proračuna djelomično subvencionira rad Razvojne agencije IGRA d.o.o. na temeljnu godišnjeg ugovora o subvenciji, a ostatak se financira sudjelovanjem Agencije u EU projektima, te pružanjem usluga na tržištu. </w:t>
      </w:r>
    </w:p>
    <w:p w:rsidR="00FC0537" w:rsidRDefault="003F4FAE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4FAE">
        <w:rPr>
          <w:rFonts w:ascii="Arial" w:hAnsi="Arial" w:cs="Arial"/>
          <w:sz w:val="24"/>
          <w:szCs w:val="24"/>
        </w:rPr>
        <w:t>Budući da prihodi koje trgovačka društva ostvaruju od svojih osnivača za ostvarivanje gospodarskih djelatnosti imaju mogući učinak na narušavanje tržišnog natjecanja i trgovine između Republike Hrvatske i država članica Europske unije, navedeni prihodi podliježu i pravilima o državnim potporama sukladno odredbama Ugovora o funkcioniranju Europske unije (čl. 3. st. 1). U tom je smislu dostupnost sredstava za projektno financiranje značajno smanjena trgovačkim društvima u odnosu na javne ustanove, što je probl</w:t>
      </w:r>
      <w:r w:rsidR="0091669F">
        <w:rPr>
          <w:rFonts w:ascii="Arial" w:hAnsi="Arial" w:cs="Arial"/>
          <w:sz w:val="24"/>
          <w:szCs w:val="24"/>
        </w:rPr>
        <w:t>em koji bi se prevladao upravo  preoblikovanjem</w:t>
      </w:r>
      <w:r w:rsidRPr="003F4FAE">
        <w:rPr>
          <w:rFonts w:ascii="Arial" w:hAnsi="Arial" w:cs="Arial"/>
          <w:sz w:val="24"/>
          <w:szCs w:val="24"/>
        </w:rPr>
        <w:t xml:space="preserve"> društva Razvojna agencija IGRA d.o.o. u javnu ustanovu. </w:t>
      </w:r>
    </w:p>
    <w:p w:rsidR="003F4FAE" w:rsidRPr="003F4FAE" w:rsidRDefault="003F4FAE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4FAE">
        <w:rPr>
          <w:rFonts w:ascii="Arial" w:hAnsi="Arial" w:cs="Arial"/>
          <w:sz w:val="24"/>
          <w:szCs w:val="24"/>
        </w:rPr>
        <w:t>Razvoj</w:t>
      </w:r>
      <w:r w:rsidR="008C7A76">
        <w:rPr>
          <w:rFonts w:ascii="Arial" w:hAnsi="Arial" w:cs="Arial"/>
          <w:sz w:val="24"/>
          <w:szCs w:val="24"/>
        </w:rPr>
        <w:t>n</w:t>
      </w:r>
      <w:r w:rsidRPr="003F4FAE">
        <w:rPr>
          <w:rFonts w:ascii="Arial" w:hAnsi="Arial" w:cs="Arial"/>
          <w:sz w:val="24"/>
          <w:szCs w:val="24"/>
        </w:rPr>
        <w:t>a agencija IGRA kao javna ustanova financirat ć</w:t>
      </w:r>
      <w:r w:rsidR="00D45BAF">
        <w:rPr>
          <w:rFonts w:ascii="Arial" w:hAnsi="Arial" w:cs="Arial"/>
          <w:sz w:val="24"/>
          <w:szCs w:val="24"/>
        </w:rPr>
        <w:t>e se iz proračuna Grada Ivanić-</w:t>
      </w:r>
      <w:r w:rsidRPr="003F4FAE">
        <w:rPr>
          <w:rFonts w:ascii="Arial" w:hAnsi="Arial" w:cs="Arial"/>
          <w:sz w:val="24"/>
          <w:szCs w:val="24"/>
        </w:rPr>
        <w:t>Grada kao proračunski korisnik, odnosno u proračunu Grada Ivanić-Grada osigurat će se sredstva za podmirivanje rashoda za zaposlene, materijalnih rashoda te rashoda za realizaciju godišnjih programa rada.</w:t>
      </w:r>
      <w:r w:rsidR="008C7A76">
        <w:rPr>
          <w:rFonts w:ascii="Arial" w:hAnsi="Arial" w:cs="Arial"/>
          <w:sz w:val="24"/>
          <w:szCs w:val="24"/>
        </w:rPr>
        <w:t xml:space="preserve"> To ujedno znači da će k</w:t>
      </w:r>
      <w:r w:rsidRPr="003F4FAE">
        <w:rPr>
          <w:rFonts w:ascii="Arial" w:hAnsi="Arial" w:cs="Arial"/>
          <w:sz w:val="24"/>
          <w:szCs w:val="24"/>
        </w:rPr>
        <w:t xml:space="preserve">ao javna ustanova Razvojna agencija IGRA </w:t>
      </w:r>
      <w:r w:rsidR="008C7A76" w:rsidRPr="003F4FAE">
        <w:rPr>
          <w:rFonts w:ascii="Arial" w:hAnsi="Arial" w:cs="Arial"/>
          <w:sz w:val="24"/>
          <w:szCs w:val="24"/>
        </w:rPr>
        <w:t>imat</w:t>
      </w:r>
      <w:r w:rsidR="008C7A76">
        <w:rPr>
          <w:rFonts w:ascii="Arial" w:hAnsi="Arial" w:cs="Arial"/>
          <w:sz w:val="24"/>
          <w:szCs w:val="24"/>
        </w:rPr>
        <w:t xml:space="preserve">i </w:t>
      </w:r>
      <w:r w:rsidRPr="003F4FAE">
        <w:rPr>
          <w:rFonts w:ascii="Arial" w:hAnsi="Arial" w:cs="Arial"/>
          <w:sz w:val="24"/>
          <w:szCs w:val="24"/>
        </w:rPr>
        <w:t xml:space="preserve">na raspolaganju mnogo veći raspon natječaja za prijavu vlastitih projektnih prijedloga i stoga će dio svojeg proračuna moći učinkovitije sufinancirati bespovratnim sredstvima kao nositelj ili partner u projektima koji se financiraju iz Europskih strukturnih i investicijskih fondova u financijskoj perspektivi 2021. - 2027. </w:t>
      </w:r>
    </w:p>
    <w:p w:rsidR="003F4FAE" w:rsidRPr="003F4FAE" w:rsidRDefault="003F4FAE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4FAE">
        <w:rPr>
          <w:rFonts w:ascii="Arial" w:hAnsi="Arial" w:cs="Arial"/>
          <w:sz w:val="24"/>
          <w:szCs w:val="24"/>
        </w:rPr>
        <w:t xml:space="preserve">Prema Uredbi Europskog parlamenta i vijeća o utvrđivanju zajedničkih odredbi o Europskom fondu za regionalni razvoj, Europskom socijalnom fondu plus, Kohezijskom fondu i Europskom fondu za pomorstvo i ribarstvo i financijskih pravila za njih COM/2018/375 </w:t>
      </w:r>
      <w:proofErr w:type="spellStart"/>
      <w:r w:rsidRPr="003F4FAE">
        <w:rPr>
          <w:rFonts w:ascii="Arial" w:hAnsi="Arial" w:cs="Arial"/>
          <w:sz w:val="24"/>
          <w:szCs w:val="24"/>
        </w:rPr>
        <w:t>final</w:t>
      </w:r>
      <w:proofErr w:type="spellEnd"/>
      <w:r w:rsidRPr="003F4FAE">
        <w:rPr>
          <w:rFonts w:ascii="Arial" w:hAnsi="Arial" w:cs="Arial"/>
          <w:sz w:val="24"/>
          <w:szCs w:val="24"/>
        </w:rPr>
        <w:t xml:space="preserve"> - 2018/0196 (COD), tehnička pomoć za učinkovito korištenje EU fondova u financijskoj perspektivi 2021. – 2027. bit će državama članicama nadoknađena razmjerno napretku provedbe primjenom fiksne stope. U slučaju Europskog fonda za regionalni razvoj (EFRR) i Kohezijskog fonda (KF) naknada Komisije bit će povećana za fiksnu stopu od 2,5 % kako bi se obuhvatila tehnička pomoć, a u slučaju Europskog socijalnog fonda plus (ESF+) iznosit će 4% (5% za program materijalne deprivacije) (čl. 31. Uredbe CPR). Nadalje, države članice ili regije moći će poduzeti dodatne mjere tehničke pomoći kako bi se dodatno ojačao kapacitet nacionalnih, regionalnih </w:t>
      </w:r>
      <w:r w:rsidR="000E75E0">
        <w:rPr>
          <w:rFonts w:ascii="Arial" w:hAnsi="Arial" w:cs="Arial"/>
          <w:sz w:val="24"/>
          <w:szCs w:val="24"/>
        </w:rPr>
        <w:t>i lokalnih tijela i korisnika (č</w:t>
      </w:r>
      <w:r w:rsidR="00637334">
        <w:rPr>
          <w:rFonts w:ascii="Arial" w:hAnsi="Arial" w:cs="Arial"/>
          <w:sz w:val="24"/>
          <w:szCs w:val="24"/>
        </w:rPr>
        <w:t xml:space="preserve">l. 32. </w:t>
      </w:r>
      <w:r w:rsidRPr="003F4FAE">
        <w:rPr>
          <w:rFonts w:ascii="Arial" w:hAnsi="Arial" w:cs="Arial"/>
          <w:sz w:val="24"/>
          <w:szCs w:val="24"/>
        </w:rPr>
        <w:t xml:space="preserve">Uredbe CPR). </w:t>
      </w:r>
    </w:p>
    <w:p w:rsidR="003F4FAE" w:rsidRPr="003F4FAE" w:rsidRDefault="003F4FAE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4FAE">
        <w:rPr>
          <w:rFonts w:ascii="Arial" w:hAnsi="Arial" w:cs="Arial"/>
          <w:sz w:val="24"/>
          <w:szCs w:val="24"/>
        </w:rPr>
        <w:t xml:space="preserve">To znači da će sredstva tehničke pomoći biti dostupna i za potrebe jačanja lokalnih apsorpcijskih kapaciteta koji su se u mnogim državama članicama EU pokazali ključnima za uspješno korištenje EU fondova. U tom </w:t>
      </w:r>
      <w:r w:rsidR="008C7A76">
        <w:rPr>
          <w:rFonts w:ascii="Arial" w:hAnsi="Arial" w:cs="Arial"/>
          <w:sz w:val="24"/>
          <w:szCs w:val="24"/>
        </w:rPr>
        <w:t xml:space="preserve">je smislu </w:t>
      </w:r>
      <w:r w:rsidRPr="003F4FAE">
        <w:rPr>
          <w:rFonts w:ascii="Arial" w:hAnsi="Arial" w:cs="Arial"/>
          <w:sz w:val="24"/>
          <w:szCs w:val="24"/>
        </w:rPr>
        <w:t xml:space="preserve">preoblikovanju društva Razvojna agencija IGRA d.o.o. u javnu ustanovu i prvi korak prema realizaciji uvjeta za pristup tehničkoj pomoći koja, budući da će biti nadoknađena razmjerno napretku provedbe primjenom fiksne stope, neće biti predefinirana programskim dokumentima, a time i ograničena samo na određen broj korisnika. </w:t>
      </w:r>
    </w:p>
    <w:p w:rsidR="003F4FAE" w:rsidRPr="003F4FAE" w:rsidRDefault="003F4FAE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4FAE">
        <w:rPr>
          <w:rFonts w:ascii="Arial" w:hAnsi="Arial" w:cs="Arial"/>
          <w:sz w:val="24"/>
          <w:szCs w:val="24"/>
        </w:rPr>
        <w:t>Radi daljnjeg unaprjeđenja lokalnih apsorpcijskih kapaciteta potrebno je također pratiti i mehanizme planiranja alociranja sredstava na regionalnu razinu, što se, između ostalog, odnosi na planiranje funkcionalnih regija i pripremu razvojnih projekata koji uključuju više jedinica lokalne i regionalne samouprave. Takve funkcionalne regije mogle bi postati nositeljima određene forme teritorijalnih strategija financiranih EU fondovima, a za učinkovitu pripremu i kasniju provedbu takve vrste projekata po</w:t>
      </w:r>
      <w:r w:rsidR="008C7A76">
        <w:rPr>
          <w:rFonts w:ascii="Arial" w:hAnsi="Arial" w:cs="Arial"/>
          <w:sz w:val="24"/>
          <w:szCs w:val="24"/>
        </w:rPr>
        <w:t xml:space="preserve">trebno je jačanje </w:t>
      </w:r>
      <w:r w:rsidRPr="003F4FAE">
        <w:rPr>
          <w:rFonts w:ascii="Arial" w:hAnsi="Arial" w:cs="Arial"/>
          <w:sz w:val="24"/>
          <w:szCs w:val="24"/>
        </w:rPr>
        <w:t xml:space="preserve">lokalnih </w:t>
      </w:r>
      <w:r w:rsidR="008C7A76">
        <w:rPr>
          <w:rFonts w:ascii="Arial" w:hAnsi="Arial" w:cs="Arial"/>
          <w:sz w:val="24"/>
          <w:szCs w:val="24"/>
        </w:rPr>
        <w:t xml:space="preserve">javnih </w:t>
      </w:r>
      <w:r w:rsidRPr="003F4FAE">
        <w:rPr>
          <w:rFonts w:ascii="Arial" w:hAnsi="Arial" w:cs="Arial"/>
          <w:sz w:val="24"/>
          <w:szCs w:val="24"/>
        </w:rPr>
        <w:t xml:space="preserve">dionika. U tom je smislu osobito </w:t>
      </w:r>
      <w:r w:rsidR="008C7A76">
        <w:rPr>
          <w:rFonts w:ascii="Arial" w:hAnsi="Arial" w:cs="Arial"/>
          <w:sz w:val="24"/>
          <w:szCs w:val="24"/>
        </w:rPr>
        <w:t xml:space="preserve">značajno </w:t>
      </w:r>
      <w:r w:rsidRPr="003F4FAE">
        <w:rPr>
          <w:rFonts w:ascii="Arial" w:hAnsi="Arial" w:cs="Arial"/>
          <w:sz w:val="24"/>
          <w:szCs w:val="24"/>
        </w:rPr>
        <w:t xml:space="preserve">upravo ujednačavanje formalnih-pravnih oblika agencija na </w:t>
      </w:r>
      <w:r w:rsidR="00FC0537">
        <w:rPr>
          <w:rFonts w:ascii="Arial" w:hAnsi="Arial" w:cs="Arial"/>
          <w:sz w:val="24"/>
          <w:szCs w:val="24"/>
        </w:rPr>
        <w:t xml:space="preserve">lokalnoj i regionalnoj razini. </w:t>
      </w:r>
      <w:r w:rsidRPr="003F4FAE">
        <w:rPr>
          <w:rFonts w:ascii="Arial" w:hAnsi="Arial" w:cs="Arial"/>
          <w:sz w:val="24"/>
          <w:szCs w:val="24"/>
        </w:rPr>
        <w:t xml:space="preserve">Pritom je smisao takvog unificiranja i poboljšanje kvalitete rada Razvojne agencije IGRA, </w:t>
      </w:r>
      <w:r w:rsidR="00F23122">
        <w:rPr>
          <w:rFonts w:ascii="Arial" w:hAnsi="Arial" w:cs="Arial"/>
          <w:sz w:val="24"/>
          <w:szCs w:val="24"/>
        </w:rPr>
        <w:t xml:space="preserve">a što je </w:t>
      </w:r>
      <w:r w:rsidRPr="003F4FAE">
        <w:rPr>
          <w:rFonts w:ascii="Arial" w:hAnsi="Arial" w:cs="Arial"/>
          <w:sz w:val="24"/>
          <w:szCs w:val="24"/>
        </w:rPr>
        <w:t>nužno povezano s jačanjem njezine uloge u pitanjima lokalnog razvoja i općenito strateškog planiranja razvoja Grada Ivanić-Grada.</w:t>
      </w:r>
    </w:p>
    <w:p w:rsidR="00921ED4" w:rsidRDefault="00921ED4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navedenog, kako bi se mogao okončati</w:t>
      </w:r>
      <w:r w:rsidR="00F812B7">
        <w:rPr>
          <w:rFonts w:ascii="Arial" w:hAnsi="Arial" w:cs="Arial"/>
          <w:sz w:val="24"/>
          <w:szCs w:val="24"/>
        </w:rPr>
        <w:t xml:space="preserve"> postupak preoblikovanja</w:t>
      </w:r>
      <w:r w:rsidR="00F812B7" w:rsidRPr="00F812B7">
        <w:rPr>
          <w:rFonts w:ascii="Arial" w:hAnsi="Arial" w:cs="Arial"/>
          <w:sz w:val="24"/>
          <w:szCs w:val="24"/>
        </w:rPr>
        <w:t xml:space="preserve"> društva Razvojna agencija IGRA d.o.o. u javnu ustanovu</w:t>
      </w:r>
      <w:r w:rsidR="0047764E">
        <w:rPr>
          <w:rFonts w:ascii="Arial" w:hAnsi="Arial" w:cs="Arial"/>
          <w:sz w:val="24"/>
          <w:szCs w:val="24"/>
        </w:rPr>
        <w:t>, potrebno je usvojiti ovaj Zaključak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</w:t>
      </w:r>
    </w:p>
    <w:p w:rsidR="00303CF4" w:rsidRDefault="00303CF4" w:rsidP="003F4FAE">
      <w:pPr>
        <w:spacing w:line="276" w:lineRule="auto"/>
      </w:pPr>
    </w:p>
    <w:sectPr w:rsidR="00303CF4" w:rsidSect="003F4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F6"/>
    <w:rsid w:val="000555CF"/>
    <w:rsid w:val="000E75E0"/>
    <w:rsid w:val="00254026"/>
    <w:rsid w:val="002739B3"/>
    <w:rsid w:val="00273F4F"/>
    <w:rsid w:val="002A3DBE"/>
    <w:rsid w:val="00303CF4"/>
    <w:rsid w:val="0031370C"/>
    <w:rsid w:val="003F4FAE"/>
    <w:rsid w:val="0047764E"/>
    <w:rsid w:val="00535E92"/>
    <w:rsid w:val="00580598"/>
    <w:rsid w:val="005A0B81"/>
    <w:rsid w:val="006143A7"/>
    <w:rsid w:val="00637334"/>
    <w:rsid w:val="00657C2B"/>
    <w:rsid w:val="006A24F6"/>
    <w:rsid w:val="0071791E"/>
    <w:rsid w:val="0080491A"/>
    <w:rsid w:val="008372DB"/>
    <w:rsid w:val="008C7A76"/>
    <w:rsid w:val="00903888"/>
    <w:rsid w:val="00912401"/>
    <w:rsid w:val="0091669F"/>
    <w:rsid w:val="009206BC"/>
    <w:rsid w:val="00921ED4"/>
    <w:rsid w:val="009A29B6"/>
    <w:rsid w:val="009C2FD1"/>
    <w:rsid w:val="00A71AA6"/>
    <w:rsid w:val="00AC37DA"/>
    <w:rsid w:val="00B35A38"/>
    <w:rsid w:val="00B36417"/>
    <w:rsid w:val="00B71AD3"/>
    <w:rsid w:val="00BE61BC"/>
    <w:rsid w:val="00BF0FD9"/>
    <w:rsid w:val="00D45BAF"/>
    <w:rsid w:val="00DA7C51"/>
    <w:rsid w:val="00DD44BB"/>
    <w:rsid w:val="00E306AB"/>
    <w:rsid w:val="00E47A6A"/>
    <w:rsid w:val="00E66EF7"/>
    <w:rsid w:val="00E67E52"/>
    <w:rsid w:val="00EB73F3"/>
    <w:rsid w:val="00EE54BB"/>
    <w:rsid w:val="00EF5F2A"/>
    <w:rsid w:val="00F23122"/>
    <w:rsid w:val="00F73194"/>
    <w:rsid w:val="00F812B7"/>
    <w:rsid w:val="00FC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71854-76AE-42A5-A091-B80CBE91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ED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21ED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7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31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7</cp:revision>
  <cp:lastPrinted>2021-01-20T08:52:00Z</cp:lastPrinted>
  <dcterms:created xsi:type="dcterms:W3CDTF">2021-02-16T11:17:00Z</dcterms:created>
  <dcterms:modified xsi:type="dcterms:W3CDTF">2021-02-17T07:47:00Z</dcterms:modified>
</cp:coreProperties>
</file>