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7D9" w:rsidRPr="005A17B0" w:rsidRDefault="005A77D9" w:rsidP="000D1CD7">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p>
    <w:p w:rsidR="005A77D9" w:rsidRPr="005A17B0" w:rsidRDefault="005A77D9" w:rsidP="000D1CD7">
      <w:pPr>
        <w:spacing w:after="0" w:line="240" w:lineRule="auto"/>
        <w:jc w:val="both"/>
        <w:rPr>
          <w:rFonts w:ascii="Arial" w:eastAsia="Times New Roman" w:hAnsi="Arial" w:cs="Arial"/>
          <w:sz w:val="24"/>
          <w:szCs w:val="24"/>
          <w:lang w:eastAsia="hr-HR"/>
        </w:rPr>
      </w:pPr>
      <w:r w:rsidRPr="005A17B0">
        <w:rPr>
          <w:rFonts w:ascii="Arial" w:eastAsia="Times New Roman" w:hAnsi="Arial" w:cs="Arial"/>
          <w:noProof/>
          <w:sz w:val="24"/>
          <w:szCs w:val="24"/>
          <w:lang w:eastAsia="hr-HR"/>
        </w:rPr>
        <w:drawing>
          <wp:anchor distT="0" distB="0" distL="114300" distR="114300" simplePos="0" relativeHeight="251659264" behindDoc="0" locked="0" layoutInCell="1" allowOverlap="1" wp14:anchorId="0B8498FA" wp14:editId="78ED6A29">
            <wp:simplePos x="0" y="0"/>
            <wp:positionH relativeFrom="column">
              <wp:posOffset>0</wp:posOffset>
            </wp:positionH>
            <wp:positionV relativeFrom="paragraph">
              <wp:posOffset>-114300</wp:posOffset>
            </wp:positionV>
            <wp:extent cx="640080" cy="719455"/>
            <wp:effectExtent l="0" t="0" r="7620" b="4445"/>
            <wp:wrapTopAndBottom/>
            <wp:docPr id="2"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pic:spPr>
                </pic:pic>
              </a:graphicData>
            </a:graphic>
            <wp14:sizeRelH relativeFrom="page">
              <wp14:pctWidth>0</wp14:pctWidth>
            </wp14:sizeRelH>
            <wp14:sizeRelV relativeFrom="page">
              <wp14:pctHeight>0</wp14:pctHeight>
            </wp14:sizeRelV>
          </wp:anchor>
        </w:drawing>
      </w:r>
      <w:r w:rsidR="00E57495">
        <w:rPr>
          <w:rFonts w:ascii="Arial" w:eastAsia="Times New Roman" w:hAnsi="Arial" w:cs="Arial"/>
          <w:sz w:val="24"/>
          <w:szCs w:val="24"/>
          <w:lang w:eastAsia="hr-HR"/>
        </w:rPr>
        <w:t>REPUBLIKA HRVATSKA</w:t>
      </w:r>
    </w:p>
    <w:p w:rsidR="005A77D9" w:rsidRPr="005A17B0" w:rsidRDefault="005A77D9" w:rsidP="000D1CD7">
      <w:pPr>
        <w:spacing w:after="0" w:line="240" w:lineRule="auto"/>
        <w:jc w:val="both"/>
        <w:rPr>
          <w:rFonts w:ascii="Arial" w:eastAsia="Times New Roman" w:hAnsi="Arial" w:cs="Arial"/>
          <w:sz w:val="24"/>
          <w:szCs w:val="24"/>
          <w:lang w:eastAsia="hr-HR"/>
        </w:rPr>
      </w:pPr>
      <w:r w:rsidRPr="005A17B0">
        <w:rPr>
          <w:rFonts w:ascii="Arial" w:eastAsia="Times New Roman" w:hAnsi="Arial" w:cs="Arial"/>
          <w:sz w:val="24"/>
          <w:szCs w:val="24"/>
          <w:lang w:eastAsia="hr-HR"/>
        </w:rPr>
        <w:t>ZAGREBAČKA ŽUPANIJA</w:t>
      </w:r>
    </w:p>
    <w:p w:rsidR="005A77D9" w:rsidRPr="005A17B0" w:rsidRDefault="005A77D9" w:rsidP="000D1CD7">
      <w:pPr>
        <w:spacing w:after="0" w:line="240" w:lineRule="auto"/>
        <w:jc w:val="both"/>
        <w:rPr>
          <w:rFonts w:ascii="Arial" w:eastAsia="Times New Roman" w:hAnsi="Arial" w:cs="Arial"/>
          <w:sz w:val="24"/>
          <w:szCs w:val="24"/>
          <w:lang w:eastAsia="hr-HR"/>
        </w:rPr>
      </w:pPr>
      <w:r w:rsidRPr="005A17B0">
        <w:rPr>
          <w:rFonts w:ascii="Arial" w:eastAsia="Times New Roman" w:hAnsi="Arial" w:cs="Arial"/>
          <w:sz w:val="24"/>
          <w:szCs w:val="24"/>
          <w:lang w:eastAsia="hr-HR"/>
        </w:rPr>
        <w:t>GRAD IVANIĆ-GRAD</w:t>
      </w:r>
    </w:p>
    <w:p w:rsidR="005A77D9" w:rsidRPr="005A17B0" w:rsidRDefault="005A77D9" w:rsidP="000D1CD7">
      <w:pPr>
        <w:spacing w:after="0" w:line="240" w:lineRule="auto"/>
        <w:jc w:val="both"/>
        <w:rPr>
          <w:rFonts w:ascii="Arial" w:eastAsia="Times New Roman" w:hAnsi="Arial" w:cs="Arial"/>
          <w:sz w:val="24"/>
          <w:szCs w:val="24"/>
          <w:lang w:eastAsia="hr-HR"/>
        </w:rPr>
      </w:pPr>
      <w:r w:rsidRPr="005A17B0">
        <w:rPr>
          <w:rFonts w:ascii="Arial" w:eastAsia="Times New Roman" w:hAnsi="Arial" w:cs="Arial"/>
          <w:sz w:val="24"/>
          <w:szCs w:val="24"/>
          <w:lang w:eastAsia="hr-HR"/>
        </w:rPr>
        <w:t>GRADONAČELNIK</w:t>
      </w:r>
    </w:p>
    <w:p w:rsidR="005A77D9" w:rsidRPr="005A17B0" w:rsidRDefault="005A77D9" w:rsidP="000D1CD7">
      <w:pPr>
        <w:spacing w:after="0" w:line="240" w:lineRule="auto"/>
        <w:jc w:val="both"/>
        <w:rPr>
          <w:rFonts w:ascii="Arial" w:eastAsia="Times New Roman" w:hAnsi="Arial" w:cs="Arial"/>
          <w:sz w:val="24"/>
          <w:szCs w:val="24"/>
          <w:lang w:eastAsia="hr-HR"/>
        </w:rPr>
      </w:pPr>
    </w:p>
    <w:p w:rsidR="003C32B6" w:rsidRPr="005A17B0" w:rsidRDefault="00FE71DB" w:rsidP="000D1CD7">
      <w:pPr>
        <w:spacing w:after="0" w:line="240" w:lineRule="auto"/>
        <w:jc w:val="both"/>
        <w:rPr>
          <w:rFonts w:ascii="Arial" w:eastAsia="Times New Roman" w:hAnsi="Arial" w:cs="Arial"/>
          <w:sz w:val="24"/>
          <w:szCs w:val="24"/>
          <w:lang w:eastAsia="hr-HR"/>
        </w:rPr>
      </w:pPr>
      <w:r w:rsidRPr="005A17B0">
        <w:rPr>
          <w:rFonts w:ascii="Arial" w:eastAsia="Times New Roman" w:hAnsi="Arial" w:cs="Arial"/>
          <w:sz w:val="24"/>
          <w:szCs w:val="24"/>
          <w:lang w:eastAsia="hr-HR"/>
        </w:rPr>
        <w:t xml:space="preserve">KLASA: </w:t>
      </w:r>
      <w:r w:rsidR="003C32B6">
        <w:rPr>
          <w:rFonts w:ascii="Arial" w:eastAsia="Times New Roman" w:hAnsi="Arial" w:cs="Arial"/>
          <w:sz w:val="24"/>
          <w:szCs w:val="24"/>
          <w:lang w:eastAsia="hr-HR"/>
        </w:rPr>
        <w:t>022-01/17-01/3</w:t>
      </w:r>
    </w:p>
    <w:p w:rsidR="005A77D9" w:rsidRPr="005A17B0" w:rsidRDefault="00FE71DB" w:rsidP="000D1CD7">
      <w:pPr>
        <w:spacing w:after="0" w:line="240" w:lineRule="auto"/>
        <w:jc w:val="both"/>
        <w:rPr>
          <w:rFonts w:ascii="Arial" w:eastAsia="Times New Roman" w:hAnsi="Arial" w:cs="Arial"/>
          <w:sz w:val="24"/>
          <w:szCs w:val="24"/>
          <w:lang w:eastAsia="hr-HR"/>
        </w:rPr>
      </w:pPr>
      <w:r w:rsidRPr="005A17B0">
        <w:rPr>
          <w:rFonts w:ascii="Arial" w:eastAsia="Times New Roman" w:hAnsi="Arial" w:cs="Arial"/>
          <w:sz w:val="24"/>
          <w:szCs w:val="24"/>
          <w:lang w:eastAsia="hr-HR"/>
        </w:rPr>
        <w:t xml:space="preserve">URBROJ: </w:t>
      </w:r>
      <w:r w:rsidR="003C32B6">
        <w:rPr>
          <w:rFonts w:ascii="Arial" w:eastAsia="Times New Roman" w:hAnsi="Arial" w:cs="Arial"/>
          <w:sz w:val="24"/>
          <w:szCs w:val="24"/>
          <w:lang w:eastAsia="hr-HR"/>
        </w:rPr>
        <w:t>238/10-02-01-01/1-17-51</w:t>
      </w:r>
    </w:p>
    <w:p w:rsidR="005A77D9" w:rsidRPr="005A17B0" w:rsidRDefault="00400B34" w:rsidP="000D1CD7">
      <w:pPr>
        <w:spacing w:after="0" w:line="240" w:lineRule="auto"/>
        <w:jc w:val="both"/>
        <w:rPr>
          <w:rFonts w:ascii="Arial" w:eastAsia="Times New Roman" w:hAnsi="Arial" w:cs="Arial"/>
          <w:sz w:val="24"/>
          <w:szCs w:val="24"/>
          <w:lang w:eastAsia="hr-HR"/>
        </w:rPr>
      </w:pPr>
      <w:r w:rsidRPr="005A17B0">
        <w:rPr>
          <w:rFonts w:ascii="Arial" w:eastAsia="Times New Roman" w:hAnsi="Arial" w:cs="Arial"/>
          <w:sz w:val="24"/>
          <w:szCs w:val="24"/>
          <w:lang w:eastAsia="hr-HR"/>
        </w:rPr>
        <w:t xml:space="preserve">Ivanić-Grad, </w:t>
      </w:r>
      <w:r w:rsidR="005A77D9" w:rsidRPr="005A17B0">
        <w:rPr>
          <w:rFonts w:ascii="Arial" w:eastAsia="Times New Roman" w:hAnsi="Arial" w:cs="Arial"/>
          <w:sz w:val="24"/>
          <w:szCs w:val="24"/>
          <w:lang w:eastAsia="hr-HR"/>
        </w:rPr>
        <w:t xml:space="preserve"> </w:t>
      </w:r>
      <w:r w:rsidR="003C32B6">
        <w:rPr>
          <w:rFonts w:ascii="Arial" w:eastAsia="Times New Roman" w:hAnsi="Arial" w:cs="Arial"/>
          <w:sz w:val="24"/>
          <w:szCs w:val="24"/>
          <w:lang w:eastAsia="hr-HR"/>
        </w:rPr>
        <w:t xml:space="preserve"> </w:t>
      </w:r>
      <w:r w:rsidR="005A77D9" w:rsidRPr="005A17B0">
        <w:rPr>
          <w:rFonts w:ascii="Arial" w:eastAsia="Times New Roman" w:hAnsi="Arial" w:cs="Arial"/>
          <w:sz w:val="24"/>
          <w:szCs w:val="24"/>
          <w:lang w:eastAsia="hr-HR"/>
        </w:rPr>
        <w:t xml:space="preserve">2017.                                             </w:t>
      </w:r>
    </w:p>
    <w:p w:rsidR="005A77D9" w:rsidRPr="005A17B0" w:rsidRDefault="005A77D9" w:rsidP="000D1CD7">
      <w:pPr>
        <w:spacing w:after="0" w:line="240" w:lineRule="auto"/>
        <w:contextualSpacing/>
        <w:jc w:val="right"/>
        <w:rPr>
          <w:rFonts w:ascii="Arial" w:eastAsia="Times New Roman" w:hAnsi="Arial" w:cs="Arial"/>
          <w:sz w:val="24"/>
          <w:szCs w:val="24"/>
        </w:rPr>
      </w:pPr>
      <w:r w:rsidRPr="005A17B0">
        <w:rPr>
          <w:rFonts w:ascii="Arial" w:eastAsia="Times New Roman" w:hAnsi="Arial" w:cs="Arial"/>
          <w:sz w:val="24"/>
          <w:szCs w:val="24"/>
        </w:rPr>
        <w:t xml:space="preserve">     </w:t>
      </w:r>
    </w:p>
    <w:p w:rsidR="000D1CD7" w:rsidRDefault="000D1CD7" w:rsidP="000D1CD7">
      <w:pPr>
        <w:spacing w:after="0" w:line="240" w:lineRule="auto"/>
        <w:contextualSpacing/>
        <w:jc w:val="right"/>
        <w:rPr>
          <w:rFonts w:ascii="Arial" w:eastAsia="Times New Roman" w:hAnsi="Arial" w:cs="Arial"/>
          <w:sz w:val="24"/>
          <w:szCs w:val="24"/>
        </w:rPr>
      </w:pPr>
    </w:p>
    <w:p w:rsidR="005A77D9" w:rsidRPr="005A17B0" w:rsidRDefault="005A77D9" w:rsidP="000D1CD7">
      <w:pPr>
        <w:spacing w:after="0" w:line="240" w:lineRule="auto"/>
        <w:contextualSpacing/>
        <w:jc w:val="right"/>
        <w:rPr>
          <w:rFonts w:ascii="Arial" w:eastAsia="Times New Roman" w:hAnsi="Arial" w:cs="Arial"/>
          <w:sz w:val="24"/>
          <w:szCs w:val="24"/>
        </w:rPr>
      </w:pPr>
      <w:r w:rsidRPr="005A17B0">
        <w:rPr>
          <w:rFonts w:ascii="Arial" w:eastAsia="Times New Roman" w:hAnsi="Arial" w:cs="Arial"/>
          <w:sz w:val="24"/>
          <w:szCs w:val="24"/>
        </w:rPr>
        <w:t>GRADSKO VIJEĆE GRADA IVANIĆ-GRADA</w:t>
      </w:r>
    </w:p>
    <w:p w:rsidR="005A77D9" w:rsidRPr="005A17B0" w:rsidRDefault="005A77D9" w:rsidP="000D1CD7">
      <w:pPr>
        <w:spacing w:after="0" w:line="240" w:lineRule="auto"/>
        <w:jc w:val="right"/>
        <w:rPr>
          <w:rFonts w:ascii="Arial" w:eastAsia="Times New Roman" w:hAnsi="Arial" w:cs="Arial"/>
          <w:sz w:val="24"/>
          <w:szCs w:val="24"/>
        </w:rPr>
      </w:pPr>
      <w:r w:rsidRPr="005A17B0">
        <w:rPr>
          <w:rFonts w:ascii="Arial" w:eastAsia="Times New Roman" w:hAnsi="Arial" w:cs="Arial"/>
          <w:sz w:val="24"/>
          <w:szCs w:val="24"/>
        </w:rPr>
        <w:t>n/r Željko Pongrac, predsjednik</w:t>
      </w:r>
    </w:p>
    <w:p w:rsidR="005A77D9" w:rsidRDefault="005A77D9" w:rsidP="000D1CD7">
      <w:pPr>
        <w:spacing w:after="0" w:line="240" w:lineRule="auto"/>
        <w:rPr>
          <w:rFonts w:ascii="Arial" w:eastAsia="Times New Roman" w:hAnsi="Arial" w:cs="Arial"/>
          <w:sz w:val="24"/>
          <w:szCs w:val="24"/>
        </w:rPr>
      </w:pPr>
    </w:p>
    <w:p w:rsidR="000D1CD7" w:rsidRPr="005A17B0" w:rsidRDefault="000D1CD7" w:rsidP="000D1CD7">
      <w:pPr>
        <w:spacing w:after="0" w:line="240" w:lineRule="auto"/>
        <w:rPr>
          <w:rFonts w:ascii="Arial" w:eastAsia="Times New Roman" w:hAnsi="Arial" w:cs="Arial"/>
          <w:sz w:val="24"/>
          <w:szCs w:val="24"/>
        </w:rPr>
      </w:pPr>
    </w:p>
    <w:p w:rsidR="005A77D9" w:rsidRPr="005A17B0" w:rsidRDefault="00FE71DB" w:rsidP="000D1CD7">
      <w:pPr>
        <w:spacing w:after="0" w:line="240" w:lineRule="auto"/>
        <w:rPr>
          <w:rFonts w:ascii="Arial" w:eastAsia="Times New Roman" w:hAnsi="Arial" w:cs="Arial"/>
          <w:sz w:val="24"/>
          <w:szCs w:val="24"/>
        </w:rPr>
      </w:pPr>
      <w:r w:rsidRPr="005A17B0">
        <w:rPr>
          <w:rFonts w:ascii="Arial" w:eastAsia="Times New Roman" w:hAnsi="Arial" w:cs="Arial"/>
          <w:sz w:val="24"/>
          <w:szCs w:val="24"/>
        </w:rPr>
        <w:t>PREDMET: Prijedlog Odluke o pokretanju projekta rekonstrukcije, modernizacije i upravljanja sustavom javn</w:t>
      </w:r>
      <w:r w:rsidR="000D1CD7">
        <w:rPr>
          <w:rFonts w:ascii="Arial" w:eastAsia="Times New Roman" w:hAnsi="Arial" w:cs="Arial"/>
          <w:sz w:val="24"/>
          <w:szCs w:val="24"/>
        </w:rPr>
        <w:t>e rasvjete Grada Ivanić-Grada (</w:t>
      </w:r>
      <w:r w:rsidRPr="005A17B0">
        <w:rPr>
          <w:rFonts w:ascii="Arial" w:eastAsia="Times New Roman" w:hAnsi="Arial" w:cs="Arial"/>
          <w:sz w:val="24"/>
          <w:szCs w:val="24"/>
        </w:rPr>
        <w:t xml:space="preserve">projekt Newlight) </w:t>
      </w:r>
    </w:p>
    <w:p w:rsidR="000D1CD7" w:rsidRDefault="000D1CD7" w:rsidP="000D1CD7">
      <w:pPr>
        <w:spacing w:after="0" w:line="240" w:lineRule="auto"/>
        <w:jc w:val="both"/>
        <w:rPr>
          <w:rFonts w:ascii="Arial" w:eastAsia="Times New Roman" w:hAnsi="Arial" w:cs="Arial"/>
          <w:sz w:val="24"/>
          <w:szCs w:val="24"/>
        </w:rPr>
      </w:pPr>
    </w:p>
    <w:p w:rsidR="000D1CD7" w:rsidRPr="005A17B0" w:rsidRDefault="000D1CD7" w:rsidP="000D1CD7">
      <w:pPr>
        <w:spacing w:after="0" w:line="240" w:lineRule="auto"/>
        <w:jc w:val="both"/>
        <w:rPr>
          <w:rFonts w:ascii="Arial" w:eastAsia="Times New Roman" w:hAnsi="Arial" w:cs="Arial"/>
          <w:sz w:val="24"/>
          <w:szCs w:val="24"/>
        </w:rPr>
      </w:pPr>
    </w:p>
    <w:p w:rsidR="005A77D9" w:rsidRPr="005A17B0" w:rsidRDefault="005A77D9" w:rsidP="000D1CD7">
      <w:pPr>
        <w:spacing w:after="0" w:line="240" w:lineRule="auto"/>
        <w:jc w:val="both"/>
        <w:rPr>
          <w:rFonts w:ascii="Arial" w:eastAsia="Times New Roman" w:hAnsi="Arial" w:cs="Arial"/>
          <w:sz w:val="24"/>
          <w:szCs w:val="24"/>
        </w:rPr>
      </w:pPr>
      <w:r w:rsidRPr="005A17B0">
        <w:rPr>
          <w:rFonts w:ascii="Arial" w:eastAsia="Times New Roman" w:hAnsi="Arial" w:cs="Arial"/>
          <w:sz w:val="24"/>
          <w:szCs w:val="24"/>
        </w:rPr>
        <w:t>Poštovani,</w:t>
      </w:r>
    </w:p>
    <w:p w:rsidR="005A77D9" w:rsidRDefault="005A77D9" w:rsidP="000D1CD7">
      <w:pPr>
        <w:spacing w:after="0" w:line="240" w:lineRule="auto"/>
        <w:jc w:val="both"/>
        <w:rPr>
          <w:rFonts w:ascii="Arial" w:eastAsia="Times New Roman" w:hAnsi="Arial" w:cs="Arial"/>
          <w:sz w:val="24"/>
          <w:szCs w:val="24"/>
        </w:rPr>
      </w:pPr>
      <w:r w:rsidRPr="005A17B0">
        <w:rPr>
          <w:rFonts w:ascii="Arial" w:eastAsia="Times New Roman" w:hAnsi="Arial" w:cs="Arial"/>
          <w:sz w:val="24"/>
          <w:szCs w:val="24"/>
        </w:rPr>
        <w:t>temeljem članka 55. Statuta Grada Ivanić-Grada (Službeni glasnik Grada Ivanić-Grada, broj 02/14), gradonačelnik Grada Ivanić-Grada utvrdio je prijedlog</w:t>
      </w:r>
    </w:p>
    <w:p w:rsidR="00072EF1" w:rsidRPr="005A17B0" w:rsidRDefault="00072EF1" w:rsidP="000D1CD7">
      <w:pPr>
        <w:spacing w:after="0" w:line="240" w:lineRule="auto"/>
        <w:jc w:val="both"/>
        <w:rPr>
          <w:rFonts w:ascii="Arial" w:eastAsia="Times New Roman" w:hAnsi="Arial" w:cs="Arial"/>
          <w:sz w:val="24"/>
          <w:szCs w:val="24"/>
        </w:rPr>
      </w:pPr>
    </w:p>
    <w:p w:rsidR="00FE71DB" w:rsidRPr="005A17B0" w:rsidRDefault="00FE71DB" w:rsidP="000D1CD7">
      <w:pPr>
        <w:spacing w:after="0" w:line="240" w:lineRule="auto"/>
        <w:jc w:val="center"/>
        <w:rPr>
          <w:rFonts w:ascii="Arial" w:eastAsia="Times New Roman" w:hAnsi="Arial" w:cs="Arial"/>
          <w:b/>
          <w:sz w:val="24"/>
          <w:szCs w:val="24"/>
        </w:rPr>
      </w:pPr>
      <w:r w:rsidRPr="005A17B0">
        <w:rPr>
          <w:rFonts w:ascii="Arial" w:eastAsia="Times New Roman" w:hAnsi="Arial" w:cs="Arial"/>
          <w:b/>
          <w:sz w:val="24"/>
          <w:szCs w:val="24"/>
        </w:rPr>
        <w:t xml:space="preserve">Odluke o pokretanju projekta rekonstrukcije, modernizacije i upravljanja sustavom javne rasvjete Grada Ivanić-Grada ( projekt Newlight) </w:t>
      </w:r>
    </w:p>
    <w:p w:rsidR="005A77D9" w:rsidRPr="005A17B0" w:rsidRDefault="005A77D9" w:rsidP="000D1CD7">
      <w:pPr>
        <w:spacing w:after="0" w:line="240" w:lineRule="auto"/>
        <w:rPr>
          <w:rFonts w:ascii="Arial" w:eastAsia="Times New Roman" w:hAnsi="Arial" w:cs="Arial"/>
          <w:b/>
          <w:sz w:val="24"/>
          <w:szCs w:val="24"/>
        </w:rPr>
      </w:pPr>
    </w:p>
    <w:p w:rsidR="005A77D9" w:rsidRPr="005A17B0" w:rsidRDefault="005A77D9" w:rsidP="000D1CD7">
      <w:pPr>
        <w:spacing w:after="0" w:line="240" w:lineRule="auto"/>
        <w:rPr>
          <w:rFonts w:ascii="Arial" w:eastAsia="Times New Roman" w:hAnsi="Arial" w:cs="Arial"/>
          <w:sz w:val="24"/>
          <w:szCs w:val="24"/>
        </w:rPr>
      </w:pPr>
    </w:p>
    <w:p w:rsidR="005A77D9" w:rsidRPr="005A17B0" w:rsidRDefault="005A77D9" w:rsidP="000D1CD7">
      <w:pPr>
        <w:spacing w:after="0" w:line="240" w:lineRule="auto"/>
        <w:jc w:val="both"/>
        <w:rPr>
          <w:rFonts w:ascii="Arial" w:eastAsia="Times New Roman" w:hAnsi="Arial" w:cs="Arial"/>
          <w:sz w:val="24"/>
          <w:szCs w:val="24"/>
        </w:rPr>
      </w:pPr>
    </w:p>
    <w:p w:rsidR="005A77D9" w:rsidRPr="005A17B0" w:rsidRDefault="005A77D9" w:rsidP="000D1CD7">
      <w:pPr>
        <w:spacing w:after="0" w:line="240" w:lineRule="auto"/>
        <w:jc w:val="both"/>
        <w:rPr>
          <w:rFonts w:ascii="Arial" w:eastAsia="Times New Roman" w:hAnsi="Arial" w:cs="Arial"/>
          <w:sz w:val="24"/>
          <w:szCs w:val="24"/>
        </w:rPr>
      </w:pPr>
      <w:r w:rsidRPr="005A17B0">
        <w:rPr>
          <w:rFonts w:ascii="Arial" w:eastAsia="Times New Roman" w:hAnsi="Arial" w:cs="Arial"/>
          <w:sz w:val="24"/>
          <w:szCs w:val="24"/>
        </w:rPr>
        <w:t>Predlaže se predsjedniku Gradskog vijeća da prethodno navedeni prijedlog po potrebi dostavi nadležnom radnom tijelu Gradskog vijeća Grada Ivanić-Grada kako bi isto dalo svoje mišljenje, odnosno iznijelo određeni prijedlog.</w:t>
      </w:r>
    </w:p>
    <w:p w:rsidR="005A77D9" w:rsidRPr="005A17B0" w:rsidRDefault="005A77D9" w:rsidP="000D1CD7">
      <w:pPr>
        <w:spacing w:after="0" w:line="240" w:lineRule="auto"/>
        <w:rPr>
          <w:rFonts w:ascii="Arial" w:eastAsia="Times New Roman" w:hAnsi="Arial" w:cs="Arial"/>
          <w:sz w:val="24"/>
          <w:szCs w:val="24"/>
        </w:rPr>
      </w:pPr>
    </w:p>
    <w:p w:rsidR="005A77D9" w:rsidRDefault="005A77D9" w:rsidP="0081570B">
      <w:pPr>
        <w:spacing w:after="0" w:line="240" w:lineRule="auto"/>
        <w:jc w:val="both"/>
        <w:rPr>
          <w:rFonts w:ascii="Arial" w:eastAsia="Times New Roman" w:hAnsi="Arial" w:cs="Arial"/>
          <w:sz w:val="24"/>
          <w:szCs w:val="24"/>
        </w:rPr>
      </w:pPr>
      <w:r w:rsidRPr="005A17B0">
        <w:rPr>
          <w:rFonts w:ascii="Arial" w:eastAsia="Times New Roman" w:hAnsi="Arial" w:cs="Arial"/>
          <w:sz w:val="24"/>
          <w:szCs w:val="24"/>
        </w:rPr>
        <w:t>Za izvjestitelja na sjednici Gradskog vijeća određuje</w:t>
      </w:r>
      <w:r w:rsidRPr="005A17B0">
        <w:rPr>
          <w:rFonts w:ascii="Arial" w:eastAsia="Times New Roman" w:hAnsi="Arial" w:cs="Arial"/>
          <w:b/>
          <w:sz w:val="24"/>
          <w:szCs w:val="24"/>
        </w:rPr>
        <w:t xml:space="preserve"> </w:t>
      </w:r>
      <w:r w:rsidR="009033BB">
        <w:rPr>
          <w:rFonts w:ascii="Arial" w:eastAsia="Times New Roman" w:hAnsi="Arial" w:cs="Arial"/>
          <w:sz w:val="24"/>
          <w:szCs w:val="24"/>
        </w:rPr>
        <w:t>se Tomislav Cuvaj</w:t>
      </w:r>
      <w:r w:rsidR="00FE71DB" w:rsidRPr="005A17B0">
        <w:rPr>
          <w:rFonts w:ascii="Arial" w:eastAsia="Times New Roman" w:hAnsi="Arial" w:cs="Arial"/>
          <w:sz w:val="24"/>
          <w:szCs w:val="24"/>
        </w:rPr>
        <w:t xml:space="preserve">, </w:t>
      </w:r>
      <w:r w:rsidR="009033BB">
        <w:rPr>
          <w:rFonts w:ascii="Arial" w:eastAsia="Times New Roman" w:hAnsi="Arial" w:cs="Arial"/>
          <w:sz w:val="24"/>
          <w:szCs w:val="24"/>
        </w:rPr>
        <w:t>zamjenik gradonačelnika Grada Ivanić-Grada.</w:t>
      </w:r>
    </w:p>
    <w:p w:rsidR="0081570B" w:rsidRPr="005A17B0" w:rsidRDefault="0081570B" w:rsidP="0081570B">
      <w:pPr>
        <w:spacing w:after="0" w:line="240" w:lineRule="auto"/>
        <w:jc w:val="both"/>
        <w:rPr>
          <w:rFonts w:ascii="Arial" w:eastAsia="Times New Roman" w:hAnsi="Arial" w:cs="Arial"/>
          <w:sz w:val="24"/>
          <w:szCs w:val="24"/>
        </w:rPr>
      </w:pPr>
    </w:p>
    <w:p w:rsidR="005A77D9" w:rsidRPr="005A17B0" w:rsidRDefault="005A77D9" w:rsidP="000D1CD7">
      <w:pPr>
        <w:spacing w:after="0" w:line="240" w:lineRule="auto"/>
        <w:jc w:val="both"/>
        <w:rPr>
          <w:rFonts w:ascii="Arial" w:eastAsia="Times New Roman" w:hAnsi="Arial" w:cs="Arial"/>
          <w:sz w:val="24"/>
          <w:szCs w:val="24"/>
        </w:rPr>
      </w:pPr>
      <w:r w:rsidRPr="005A17B0">
        <w:rPr>
          <w:rFonts w:ascii="Arial" w:eastAsia="Times New Roman" w:hAnsi="Arial" w:cs="Arial"/>
          <w:sz w:val="24"/>
          <w:szCs w:val="24"/>
        </w:rPr>
        <w:t>S poštovanjem,</w:t>
      </w:r>
    </w:p>
    <w:p w:rsidR="005A77D9" w:rsidRPr="005A17B0" w:rsidRDefault="005A77D9" w:rsidP="000D1CD7">
      <w:pPr>
        <w:spacing w:after="0" w:line="240" w:lineRule="auto"/>
        <w:jc w:val="right"/>
        <w:rPr>
          <w:rFonts w:ascii="Arial" w:eastAsia="Times New Roman" w:hAnsi="Arial" w:cs="Arial"/>
          <w:sz w:val="24"/>
          <w:szCs w:val="24"/>
        </w:rPr>
      </w:pPr>
      <w:r w:rsidRPr="005A17B0">
        <w:rPr>
          <w:rFonts w:ascii="Arial" w:eastAsia="Times New Roman" w:hAnsi="Arial" w:cs="Arial"/>
          <w:sz w:val="24"/>
          <w:szCs w:val="24"/>
        </w:rPr>
        <w:t>GRADONAČELNIK:</w:t>
      </w:r>
    </w:p>
    <w:p w:rsidR="005A77D9" w:rsidRPr="005A17B0" w:rsidRDefault="005A77D9" w:rsidP="000D1CD7">
      <w:pPr>
        <w:spacing w:after="0" w:line="240" w:lineRule="auto"/>
        <w:jc w:val="right"/>
        <w:rPr>
          <w:rFonts w:ascii="Arial" w:eastAsia="Times New Roman" w:hAnsi="Arial" w:cs="Arial"/>
          <w:sz w:val="24"/>
          <w:szCs w:val="24"/>
        </w:rPr>
      </w:pPr>
      <w:r w:rsidRPr="005A17B0">
        <w:rPr>
          <w:rFonts w:ascii="Arial" w:eastAsia="Times New Roman" w:hAnsi="Arial" w:cs="Arial"/>
          <w:sz w:val="24"/>
          <w:szCs w:val="24"/>
        </w:rPr>
        <w:t>Javor Bojan Leš, dr.vet.med.</w:t>
      </w:r>
    </w:p>
    <w:p w:rsidR="000D1CD7" w:rsidRDefault="000D1CD7" w:rsidP="000D1CD7">
      <w:pPr>
        <w:suppressAutoHyphens/>
        <w:autoSpaceDN w:val="0"/>
        <w:spacing w:after="0" w:line="240" w:lineRule="auto"/>
        <w:jc w:val="both"/>
        <w:textAlignment w:val="baseline"/>
        <w:rPr>
          <w:rFonts w:ascii="Arial" w:eastAsia="Times New Roman" w:hAnsi="Arial" w:cs="Arial"/>
          <w:sz w:val="24"/>
          <w:szCs w:val="24"/>
        </w:rPr>
      </w:pPr>
    </w:p>
    <w:p w:rsidR="000D1CD7" w:rsidRDefault="000D1CD7" w:rsidP="000D1CD7">
      <w:pPr>
        <w:suppressAutoHyphens/>
        <w:autoSpaceDN w:val="0"/>
        <w:spacing w:after="0" w:line="240" w:lineRule="auto"/>
        <w:jc w:val="both"/>
        <w:textAlignment w:val="baseline"/>
        <w:rPr>
          <w:rFonts w:ascii="Arial" w:eastAsia="Times New Roman" w:hAnsi="Arial" w:cs="Arial"/>
          <w:sz w:val="24"/>
          <w:szCs w:val="24"/>
        </w:rPr>
      </w:pPr>
    </w:p>
    <w:p w:rsidR="000D1CD7" w:rsidRDefault="000D1CD7" w:rsidP="000D1CD7">
      <w:pPr>
        <w:suppressAutoHyphens/>
        <w:autoSpaceDN w:val="0"/>
        <w:spacing w:after="0" w:line="240" w:lineRule="auto"/>
        <w:jc w:val="both"/>
        <w:textAlignment w:val="baseline"/>
        <w:rPr>
          <w:rFonts w:ascii="Arial" w:eastAsia="Times New Roman" w:hAnsi="Arial" w:cs="Arial"/>
          <w:sz w:val="24"/>
          <w:szCs w:val="24"/>
        </w:rPr>
      </w:pPr>
    </w:p>
    <w:p w:rsidR="000D1CD7" w:rsidRDefault="000D1CD7" w:rsidP="000D1CD7">
      <w:pPr>
        <w:suppressAutoHyphens/>
        <w:autoSpaceDN w:val="0"/>
        <w:spacing w:after="0" w:line="240" w:lineRule="auto"/>
        <w:jc w:val="both"/>
        <w:textAlignment w:val="baseline"/>
        <w:rPr>
          <w:rFonts w:ascii="Arial" w:eastAsia="Times New Roman" w:hAnsi="Arial" w:cs="Arial"/>
          <w:sz w:val="24"/>
          <w:szCs w:val="24"/>
        </w:rPr>
      </w:pPr>
    </w:p>
    <w:p w:rsidR="000D1CD7" w:rsidRDefault="000D1CD7" w:rsidP="000D1CD7">
      <w:pPr>
        <w:suppressAutoHyphens/>
        <w:autoSpaceDN w:val="0"/>
        <w:spacing w:after="0" w:line="240" w:lineRule="auto"/>
        <w:jc w:val="both"/>
        <w:textAlignment w:val="baseline"/>
        <w:rPr>
          <w:rFonts w:ascii="Arial" w:eastAsia="Times New Roman" w:hAnsi="Arial" w:cs="Arial"/>
          <w:sz w:val="24"/>
          <w:szCs w:val="24"/>
        </w:rPr>
      </w:pPr>
    </w:p>
    <w:p w:rsidR="000D1CD7" w:rsidRDefault="000D1CD7" w:rsidP="000D1CD7">
      <w:pPr>
        <w:suppressAutoHyphens/>
        <w:autoSpaceDN w:val="0"/>
        <w:spacing w:after="0" w:line="240" w:lineRule="auto"/>
        <w:jc w:val="both"/>
        <w:textAlignment w:val="baseline"/>
        <w:rPr>
          <w:rFonts w:ascii="Arial" w:eastAsia="Times New Roman" w:hAnsi="Arial" w:cs="Arial"/>
          <w:sz w:val="24"/>
          <w:szCs w:val="24"/>
        </w:rPr>
      </w:pPr>
    </w:p>
    <w:p w:rsidR="000D1CD7" w:rsidRDefault="000D1CD7" w:rsidP="000D1CD7">
      <w:pPr>
        <w:suppressAutoHyphens/>
        <w:autoSpaceDN w:val="0"/>
        <w:spacing w:after="0" w:line="240" w:lineRule="auto"/>
        <w:jc w:val="both"/>
        <w:textAlignment w:val="baseline"/>
        <w:rPr>
          <w:rFonts w:ascii="Arial" w:eastAsia="Times New Roman" w:hAnsi="Arial" w:cs="Arial"/>
          <w:sz w:val="24"/>
          <w:szCs w:val="24"/>
        </w:rPr>
      </w:pPr>
    </w:p>
    <w:p w:rsidR="000D1CD7" w:rsidRDefault="000D1CD7" w:rsidP="000D1CD7">
      <w:pPr>
        <w:suppressAutoHyphens/>
        <w:autoSpaceDN w:val="0"/>
        <w:spacing w:after="0" w:line="240" w:lineRule="auto"/>
        <w:jc w:val="both"/>
        <w:textAlignment w:val="baseline"/>
        <w:rPr>
          <w:rFonts w:ascii="Arial" w:eastAsia="Times New Roman" w:hAnsi="Arial" w:cs="Arial"/>
          <w:sz w:val="24"/>
          <w:szCs w:val="24"/>
        </w:rPr>
      </w:pPr>
    </w:p>
    <w:p w:rsidR="005A77D9" w:rsidRPr="005A17B0" w:rsidRDefault="005A77D9" w:rsidP="000D1CD7">
      <w:pPr>
        <w:suppressAutoHyphens/>
        <w:autoSpaceDN w:val="0"/>
        <w:spacing w:after="0" w:line="240" w:lineRule="auto"/>
        <w:jc w:val="both"/>
        <w:textAlignment w:val="baseline"/>
        <w:rPr>
          <w:rFonts w:ascii="Arial" w:eastAsia="Times New Roman" w:hAnsi="Arial" w:cs="Arial"/>
          <w:sz w:val="24"/>
          <w:szCs w:val="24"/>
        </w:rPr>
      </w:pPr>
      <w:r w:rsidRPr="005A17B0">
        <w:rPr>
          <w:rFonts w:ascii="Arial" w:eastAsia="Times New Roman" w:hAnsi="Arial" w:cs="Arial"/>
          <w:sz w:val="24"/>
          <w:szCs w:val="24"/>
        </w:rPr>
        <w:lastRenderedPageBreak/>
        <w:t>Na temelju članka 58. Zakona o ugostiteljskoj djelatnosti (Narodne novine, 85/15 i 121/16)</w:t>
      </w:r>
      <w:r w:rsidR="0081570B">
        <w:rPr>
          <w:rFonts w:ascii="Arial" w:eastAsia="Times New Roman" w:hAnsi="Arial" w:cs="Arial"/>
          <w:sz w:val="24"/>
          <w:szCs w:val="24"/>
        </w:rPr>
        <w:t>,</w:t>
      </w:r>
      <w:r w:rsidRPr="005A17B0">
        <w:rPr>
          <w:rFonts w:ascii="Arial" w:eastAsia="Times New Roman" w:hAnsi="Arial" w:cs="Arial"/>
          <w:sz w:val="24"/>
          <w:szCs w:val="24"/>
        </w:rPr>
        <w:t xml:space="preserve"> te članka 35. Statuta Grada Ivanić-Grada (Službeni glasnik Grada Ivanić-Grada, broj 02/14), Gradsko vijeće Grada Ivanić-Grada na svojoj __. sjednici održanoj dana ______ 2017. godine donijelo je sljedeću</w:t>
      </w:r>
    </w:p>
    <w:p w:rsidR="005A77D9" w:rsidRPr="005A17B0" w:rsidRDefault="005A77D9" w:rsidP="000D1CD7">
      <w:pPr>
        <w:suppressAutoHyphens/>
        <w:autoSpaceDN w:val="0"/>
        <w:spacing w:after="0" w:line="240" w:lineRule="auto"/>
        <w:jc w:val="center"/>
        <w:textAlignment w:val="baseline"/>
        <w:rPr>
          <w:rFonts w:ascii="Arial" w:eastAsia="Times New Roman" w:hAnsi="Arial" w:cs="Arial"/>
          <w:sz w:val="24"/>
          <w:szCs w:val="24"/>
        </w:rPr>
      </w:pPr>
    </w:p>
    <w:p w:rsidR="00687263" w:rsidRPr="005A17B0" w:rsidRDefault="005A77D9" w:rsidP="000D1CD7">
      <w:pPr>
        <w:spacing w:after="0" w:line="240" w:lineRule="auto"/>
        <w:jc w:val="center"/>
        <w:rPr>
          <w:rFonts w:ascii="Arial" w:eastAsia="Times New Roman" w:hAnsi="Arial" w:cs="Arial"/>
          <w:b/>
          <w:sz w:val="24"/>
          <w:szCs w:val="24"/>
        </w:rPr>
      </w:pPr>
      <w:r w:rsidRPr="005A17B0">
        <w:rPr>
          <w:rFonts w:ascii="Arial" w:eastAsia="Times New Roman" w:hAnsi="Arial" w:cs="Arial"/>
          <w:b/>
          <w:sz w:val="24"/>
          <w:szCs w:val="24"/>
        </w:rPr>
        <w:t>O D L U K U</w:t>
      </w:r>
    </w:p>
    <w:p w:rsidR="00904D68" w:rsidRPr="005A17B0" w:rsidRDefault="00687263" w:rsidP="000D1CD7">
      <w:pPr>
        <w:spacing w:after="0" w:line="240" w:lineRule="auto"/>
        <w:jc w:val="center"/>
        <w:rPr>
          <w:rFonts w:ascii="Arial" w:eastAsia="Times New Roman" w:hAnsi="Arial" w:cs="Arial"/>
          <w:b/>
          <w:sz w:val="24"/>
          <w:szCs w:val="24"/>
        </w:rPr>
      </w:pPr>
      <w:r w:rsidRPr="005A17B0">
        <w:rPr>
          <w:rFonts w:ascii="Arial" w:eastAsia="Times New Roman" w:hAnsi="Arial" w:cs="Arial"/>
          <w:b/>
          <w:sz w:val="24"/>
          <w:szCs w:val="24"/>
        </w:rPr>
        <w:t>o pokretanju projekta rekonstrukcije, modernizacije i</w:t>
      </w:r>
    </w:p>
    <w:p w:rsidR="00687263" w:rsidRPr="005A17B0" w:rsidRDefault="00687263" w:rsidP="000D1CD7">
      <w:pPr>
        <w:spacing w:after="0" w:line="240" w:lineRule="auto"/>
        <w:jc w:val="center"/>
        <w:rPr>
          <w:rFonts w:ascii="Arial" w:eastAsia="Times New Roman" w:hAnsi="Arial" w:cs="Arial"/>
          <w:b/>
          <w:sz w:val="24"/>
          <w:szCs w:val="24"/>
        </w:rPr>
      </w:pPr>
      <w:r w:rsidRPr="005A17B0">
        <w:rPr>
          <w:rFonts w:ascii="Arial" w:eastAsia="Times New Roman" w:hAnsi="Arial" w:cs="Arial"/>
          <w:b/>
          <w:sz w:val="24"/>
          <w:szCs w:val="24"/>
        </w:rPr>
        <w:t xml:space="preserve">upravljanja sustavom </w:t>
      </w:r>
      <w:r w:rsidR="00904D68" w:rsidRPr="005A17B0">
        <w:rPr>
          <w:rFonts w:ascii="Arial" w:eastAsia="Times New Roman" w:hAnsi="Arial" w:cs="Arial"/>
          <w:b/>
          <w:sz w:val="24"/>
          <w:szCs w:val="24"/>
        </w:rPr>
        <w:t xml:space="preserve">  </w:t>
      </w:r>
      <w:r w:rsidRPr="005A17B0">
        <w:rPr>
          <w:rFonts w:ascii="Arial" w:eastAsia="Times New Roman" w:hAnsi="Arial" w:cs="Arial"/>
          <w:b/>
          <w:sz w:val="24"/>
          <w:szCs w:val="24"/>
        </w:rPr>
        <w:t>javne rasvjete Grada Ivanić-Grada ( projekt Newlight)</w:t>
      </w:r>
    </w:p>
    <w:p w:rsidR="000162CF" w:rsidRPr="005A17B0" w:rsidRDefault="000162CF" w:rsidP="000D1CD7">
      <w:pPr>
        <w:spacing w:after="0" w:line="240" w:lineRule="auto"/>
        <w:jc w:val="center"/>
        <w:rPr>
          <w:rFonts w:ascii="Arial" w:eastAsia="Times New Roman" w:hAnsi="Arial" w:cs="Arial"/>
          <w:b/>
          <w:sz w:val="24"/>
          <w:szCs w:val="24"/>
        </w:rPr>
      </w:pPr>
    </w:p>
    <w:p w:rsidR="000162CF" w:rsidRDefault="00904D68" w:rsidP="000D1CD7">
      <w:pPr>
        <w:spacing w:after="0" w:line="240" w:lineRule="auto"/>
        <w:jc w:val="center"/>
        <w:rPr>
          <w:rFonts w:ascii="Arial" w:eastAsia="Times New Roman" w:hAnsi="Arial" w:cs="Arial"/>
          <w:b/>
          <w:bCs/>
          <w:sz w:val="24"/>
          <w:szCs w:val="24"/>
          <w:lang w:bidi="hr-HR"/>
        </w:rPr>
      </w:pPr>
      <w:r w:rsidRPr="005A17B0">
        <w:rPr>
          <w:rFonts w:ascii="Arial" w:eastAsia="Times New Roman" w:hAnsi="Arial" w:cs="Arial"/>
          <w:b/>
          <w:bCs/>
          <w:sz w:val="24"/>
          <w:szCs w:val="24"/>
          <w:lang w:bidi="hr-HR"/>
        </w:rPr>
        <w:t>Članak 1.</w:t>
      </w:r>
    </w:p>
    <w:p w:rsidR="000D1CD7" w:rsidRPr="005A17B0" w:rsidRDefault="000D1CD7" w:rsidP="000D1CD7">
      <w:pPr>
        <w:spacing w:after="0" w:line="240" w:lineRule="auto"/>
        <w:jc w:val="center"/>
        <w:rPr>
          <w:rFonts w:ascii="Arial" w:eastAsia="Times New Roman" w:hAnsi="Arial" w:cs="Arial"/>
          <w:b/>
          <w:sz w:val="24"/>
          <w:szCs w:val="24"/>
        </w:rPr>
      </w:pPr>
    </w:p>
    <w:p w:rsidR="000162CF" w:rsidRPr="005A17B0" w:rsidRDefault="000162CF" w:rsidP="000D1CD7">
      <w:pPr>
        <w:widowControl w:val="0"/>
        <w:spacing w:after="0" w:line="240" w:lineRule="auto"/>
        <w:jc w:val="both"/>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Ovom Odlukom prihvaća se pokretanje projekta rekonstrukcije, modernizacije i upravljanja sustavom javne rasvj</w:t>
      </w:r>
      <w:r w:rsidR="00904D68" w:rsidRPr="005A17B0">
        <w:rPr>
          <w:rFonts w:ascii="Arial" w:eastAsia="Book Antiqua" w:hAnsi="Arial" w:cs="Arial"/>
          <w:color w:val="000000"/>
          <w:sz w:val="24"/>
          <w:szCs w:val="24"/>
          <w:lang w:eastAsia="hr-HR" w:bidi="hr-HR"/>
        </w:rPr>
        <w:t>ete na području Grada Ivanić-Grada</w:t>
      </w:r>
      <w:r w:rsidRPr="005A17B0">
        <w:rPr>
          <w:rFonts w:ascii="Arial" w:eastAsia="Book Antiqua" w:hAnsi="Arial" w:cs="Arial"/>
          <w:color w:val="000000"/>
          <w:sz w:val="24"/>
          <w:szCs w:val="24"/>
          <w:lang w:eastAsia="hr-HR" w:bidi="hr-HR"/>
        </w:rPr>
        <w:t>.</w:t>
      </w:r>
    </w:p>
    <w:p w:rsidR="000D1CD7" w:rsidRDefault="000D1CD7" w:rsidP="000D1CD7">
      <w:pPr>
        <w:keepNext/>
        <w:keepLines/>
        <w:widowControl w:val="0"/>
        <w:spacing w:after="0" w:line="240" w:lineRule="auto"/>
        <w:jc w:val="both"/>
        <w:outlineLvl w:val="3"/>
        <w:rPr>
          <w:rFonts w:ascii="Arial" w:eastAsia="Book Antiqua" w:hAnsi="Arial" w:cs="Arial"/>
          <w:b/>
          <w:bCs/>
          <w:color w:val="000000"/>
          <w:sz w:val="24"/>
          <w:szCs w:val="24"/>
          <w:lang w:eastAsia="hr-HR" w:bidi="hr-HR"/>
        </w:rPr>
      </w:pPr>
      <w:bookmarkStart w:id="0" w:name="bookmark7"/>
    </w:p>
    <w:p w:rsidR="000162CF" w:rsidRDefault="000162CF" w:rsidP="000D1CD7">
      <w:pPr>
        <w:keepNext/>
        <w:keepLines/>
        <w:widowControl w:val="0"/>
        <w:spacing w:after="0" w:line="240" w:lineRule="auto"/>
        <w:jc w:val="center"/>
        <w:outlineLvl w:val="3"/>
        <w:rPr>
          <w:rFonts w:ascii="Arial" w:eastAsia="Book Antiqua" w:hAnsi="Arial" w:cs="Arial"/>
          <w:b/>
          <w:bCs/>
          <w:color w:val="000000"/>
          <w:sz w:val="24"/>
          <w:szCs w:val="24"/>
          <w:lang w:eastAsia="hr-HR" w:bidi="hr-HR"/>
        </w:rPr>
      </w:pPr>
      <w:r w:rsidRPr="005A17B0">
        <w:rPr>
          <w:rFonts w:ascii="Arial" w:eastAsia="Book Antiqua" w:hAnsi="Arial" w:cs="Arial"/>
          <w:b/>
          <w:bCs/>
          <w:color w:val="000000"/>
          <w:sz w:val="24"/>
          <w:szCs w:val="24"/>
          <w:lang w:eastAsia="hr-HR" w:bidi="hr-HR"/>
        </w:rPr>
        <w:t>Članak 2.</w:t>
      </w:r>
      <w:bookmarkEnd w:id="0"/>
    </w:p>
    <w:p w:rsidR="000D1CD7" w:rsidRPr="005A17B0" w:rsidRDefault="000D1CD7" w:rsidP="000D1CD7">
      <w:pPr>
        <w:keepNext/>
        <w:keepLines/>
        <w:widowControl w:val="0"/>
        <w:spacing w:after="0" w:line="240" w:lineRule="auto"/>
        <w:jc w:val="center"/>
        <w:outlineLvl w:val="3"/>
        <w:rPr>
          <w:rFonts w:ascii="Arial" w:eastAsia="Book Antiqua" w:hAnsi="Arial" w:cs="Arial"/>
          <w:b/>
          <w:bCs/>
          <w:color w:val="000000"/>
          <w:sz w:val="24"/>
          <w:szCs w:val="24"/>
          <w:lang w:eastAsia="hr-HR" w:bidi="hr-HR"/>
        </w:rPr>
      </w:pPr>
    </w:p>
    <w:p w:rsidR="000162CF" w:rsidRPr="005A17B0" w:rsidRDefault="000162CF" w:rsidP="000D1CD7">
      <w:pPr>
        <w:widowControl w:val="0"/>
        <w:spacing w:after="0" w:line="240" w:lineRule="auto"/>
        <w:jc w:val="both"/>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Projekt iz članka 1. ove Odluke pokreć</w:t>
      </w:r>
      <w:r w:rsidR="00904D68" w:rsidRPr="005A17B0">
        <w:rPr>
          <w:rFonts w:ascii="Arial" w:eastAsia="Book Antiqua" w:hAnsi="Arial" w:cs="Arial"/>
          <w:color w:val="000000"/>
          <w:sz w:val="24"/>
          <w:szCs w:val="24"/>
          <w:lang w:eastAsia="hr-HR" w:bidi="hr-HR"/>
        </w:rPr>
        <w:t>e Gradonačelnik Grada Ivanić-Grada</w:t>
      </w:r>
      <w:r w:rsidRPr="005A17B0">
        <w:rPr>
          <w:rFonts w:ascii="Arial" w:eastAsia="Book Antiqua" w:hAnsi="Arial" w:cs="Arial"/>
          <w:color w:val="000000"/>
          <w:sz w:val="24"/>
          <w:szCs w:val="24"/>
          <w:lang w:eastAsia="hr-HR" w:bidi="hr-HR"/>
        </w:rPr>
        <w:t>.</w:t>
      </w:r>
    </w:p>
    <w:p w:rsidR="000162CF" w:rsidRPr="005A17B0" w:rsidRDefault="000162CF" w:rsidP="000D1CD7">
      <w:pPr>
        <w:widowControl w:val="0"/>
        <w:spacing w:after="0" w:line="240" w:lineRule="auto"/>
        <w:jc w:val="both"/>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Provedba projekta temeljit će se na Ugovoru o energetskom učinku.</w:t>
      </w:r>
    </w:p>
    <w:p w:rsidR="000162CF" w:rsidRPr="005A17B0" w:rsidRDefault="000162CF" w:rsidP="000D1CD7">
      <w:pPr>
        <w:widowControl w:val="0"/>
        <w:spacing w:after="0" w:line="240" w:lineRule="auto"/>
        <w:jc w:val="both"/>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Ovlašćuje s</w:t>
      </w:r>
      <w:r w:rsidR="00904D68" w:rsidRPr="005A17B0">
        <w:rPr>
          <w:rFonts w:ascii="Arial" w:eastAsia="Book Antiqua" w:hAnsi="Arial" w:cs="Arial"/>
          <w:color w:val="000000"/>
          <w:sz w:val="24"/>
          <w:szCs w:val="24"/>
          <w:lang w:eastAsia="hr-HR" w:bidi="hr-HR"/>
        </w:rPr>
        <w:t>e Gradonačelnika Grada Ivanić-Grada</w:t>
      </w:r>
      <w:r w:rsidR="0081570B">
        <w:rPr>
          <w:rFonts w:ascii="Arial" w:eastAsia="Book Antiqua" w:hAnsi="Arial" w:cs="Arial"/>
          <w:color w:val="000000"/>
          <w:sz w:val="24"/>
          <w:szCs w:val="24"/>
          <w:lang w:eastAsia="hr-HR" w:bidi="hr-HR"/>
        </w:rPr>
        <w:t xml:space="preserve"> za</w:t>
      </w:r>
      <w:r w:rsidRPr="005A17B0">
        <w:rPr>
          <w:rFonts w:ascii="Arial" w:eastAsia="Book Antiqua" w:hAnsi="Arial" w:cs="Arial"/>
          <w:color w:val="000000"/>
          <w:sz w:val="24"/>
          <w:szCs w:val="24"/>
          <w:lang w:eastAsia="hr-HR" w:bidi="hr-HR"/>
        </w:rPr>
        <w:t xml:space="preserve"> poduz</w:t>
      </w:r>
      <w:r w:rsidR="0081570B">
        <w:rPr>
          <w:rFonts w:ascii="Arial" w:eastAsia="Book Antiqua" w:hAnsi="Arial" w:cs="Arial"/>
          <w:color w:val="000000"/>
          <w:sz w:val="24"/>
          <w:szCs w:val="24"/>
          <w:lang w:eastAsia="hr-HR" w:bidi="hr-HR"/>
        </w:rPr>
        <w:t>imanje svih potrebnih pravnih i drugih radnji, kao i za donošenje potrebnih</w:t>
      </w:r>
      <w:r w:rsidRPr="005A17B0">
        <w:rPr>
          <w:rFonts w:ascii="Arial" w:eastAsia="Book Antiqua" w:hAnsi="Arial" w:cs="Arial"/>
          <w:color w:val="000000"/>
          <w:sz w:val="24"/>
          <w:szCs w:val="24"/>
          <w:lang w:eastAsia="hr-HR" w:bidi="hr-HR"/>
        </w:rPr>
        <w:t xml:space="preserve"> provedb</w:t>
      </w:r>
      <w:r w:rsidR="0081570B">
        <w:rPr>
          <w:rFonts w:ascii="Arial" w:eastAsia="Book Antiqua" w:hAnsi="Arial" w:cs="Arial"/>
          <w:color w:val="000000"/>
          <w:sz w:val="24"/>
          <w:szCs w:val="24"/>
          <w:lang w:eastAsia="hr-HR" w:bidi="hr-HR"/>
        </w:rPr>
        <w:t>enih</w:t>
      </w:r>
      <w:r w:rsidRPr="005A17B0">
        <w:rPr>
          <w:rFonts w:ascii="Arial" w:eastAsia="Book Antiqua" w:hAnsi="Arial" w:cs="Arial"/>
          <w:color w:val="000000"/>
          <w:sz w:val="24"/>
          <w:szCs w:val="24"/>
          <w:lang w:eastAsia="hr-HR" w:bidi="hr-HR"/>
        </w:rPr>
        <w:t xml:space="preserve"> ak</w:t>
      </w:r>
      <w:r w:rsidR="0081570B">
        <w:rPr>
          <w:rFonts w:ascii="Arial" w:eastAsia="Book Antiqua" w:hAnsi="Arial" w:cs="Arial"/>
          <w:color w:val="000000"/>
          <w:sz w:val="24"/>
          <w:szCs w:val="24"/>
          <w:lang w:eastAsia="hr-HR" w:bidi="hr-HR"/>
        </w:rPr>
        <w:t>ata</w:t>
      </w:r>
      <w:r w:rsidRPr="005A17B0">
        <w:rPr>
          <w:rFonts w:ascii="Arial" w:eastAsia="Book Antiqua" w:hAnsi="Arial" w:cs="Arial"/>
          <w:color w:val="000000"/>
          <w:sz w:val="24"/>
          <w:szCs w:val="24"/>
          <w:lang w:eastAsia="hr-HR" w:bidi="hr-HR"/>
        </w:rPr>
        <w:t xml:space="preserve"> u svrhu realizacije projekta iz članka 1. ove Odluke.</w:t>
      </w:r>
    </w:p>
    <w:p w:rsidR="000D1CD7" w:rsidRDefault="000D1CD7" w:rsidP="000D1CD7">
      <w:pPr>
        <w:keepNext/>
        <w:keepLines/>
        <w:widowControl w:val="0"/>
        <w:spacing w:after="0" w:line="240" w:lineRule="auto"/>
        <w:jc w:val="both"/>
        <w:outlineLvl w:val="3"/>
        <w:rPr>
          <w:rFonts w:ascii="Arial" w:eastAsia="Book Antiqua" w:hAnsi="Arial" w:cs="Arial"/>
          <w:b/>
          <w:bCs/>
          <w:color w:val="000000"/>
          <w:sz w:val="24"/>
          <w:szCs w:val="24"/>
          <w:lang w:eastAsia="hr-HR" w:bidi="hr-HR"/>
        </w:rPr>
      </w:pPr>
      <w:bookmarkStart w:id="1" w:name="bookmark8"/>
    </w:p>
    <w:p w:rsidR="000162CF" w:rsidRDefault="000162CF" w:rsidP="000D1CD7">
      <w:pPr>
        <w:keepNext/>
        <w:keepLines/>
        <w:widowControl w:val="0"/>
        <w:spacing w:after="0" w:line="240" w:lineRule="auto"/>
        <w:jc w:val="center"/>
        <w:outlineLvl w:val="3"/>
        <w:rPr>
          <w:rFonts w:ascii="Arial" w:eastAsia="Book Antiqua" w:hAnsi="Arial" w:cs="Arial"/>
          <w:b/>
          <w:bCs/>
          <w:color w:val="000000"/>
          <w:sz w:val="24"/>
          <w:szCs w:val="24"/>
          <w:lang w:eastAsia="hr-HR" w:bidi="hr-HR"/>
        </w:rPr>
      </w:pPr>
      <w:r w:rsidRPr="005A17B0">
        <w:rPr>
          <w:rFonts w:ascii="Arial" w:eastAsia="Book Antiqua" w:hAnsi="Arial" w:cs="Arial"/>
          <w:b/>
          <w:bCs/>
          <w:color w:val="000000"/>
          <w:sz w:val="24"/>
          <w:szCs w:val="24"/>
          <w:lang w:eastAsia="hr-HR" w:bidi="hr-HR"/>
        </w:rPr>
        <w:t>Članak 3.</w:t>
      </w:r>
      <w:bookmarkEnd w:id="1"/>
    </w:p>
    <w:p w:rsidR="000D1CD7" w:rsidRPr="005A17B0" w:rsidRDefault="000D1CD7" w:rsidP="000D1CD7">
      <w:pPr>
        <w:keepNext/>
        <w:keepLines/>
        <w:widowControl w:val="0"/>
        <w:spacing w:after="0" w:line="240" w:lineRule="auto"/>
        <w:jc w:val="center"/>
        <w:outlineLvl w:val="3"/>
        <w:rPr>
          <w:rFonts w:ascii="Arial" w:eastAsia="Book Antiqua" w:hAnsi="Arial" w:cs="Arial"/>
          <w:b/>
          <w:bCs/>
          <w:color w:val="000000"/>
          <w:sz w:val="24"/>
          <w:szCs w:val="24"/>
          <w:lang w:eastAsia="hr-HR" w:bidi="hr-HR"/>
        </w:rPr>
      </w:pPr>
    </w:p>
    <w:p w:rsidR="000162CF" w:rsidRPr="005A17B0" w:rsidRDefault="000162CF" w:rsidP="000D1CD7">
      <w:pPr>
        <w:widowControl w:val="0"/>
        <w:spacing w:after="0" w:line="240" w:lineRule="auto"/>
        <w:jc w:val="both"/>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Ova Odluka stupa na snagu danom donošenja, a objavit će se u Slu</w:t>
      </w:r>
      <w:r w:rsidR="00904D68" w:rsidRPr="005A17B0">
        <w:rPr>
          <w:rFonts w:ascii="Arial" w:eastAsia="Book Antiqua" w:hAnsi="Arial" w:cs="Arial"/>
          <w:color w:val="000000"/>
          <w:sz w:val="24"/>
          <w:szCs w:val="24"/>
          <w:lang w:eastAsia="hr-HR" w:bidi="hr-HR"/>
        </w:rPr>
        <w:t>žbenom glasniku Grada Ivanić-Grada</w:t>
      </w:r>
      <w:r w:rsidRPr="005A17B0">
        <w:rPr>
          <w:rFonts w:ascii="Arial" w:eastAsia="Book Antiqua" w:hAnsi="Arial" w:cs="Arial"/>
          <w:color w:val="000000"/>
          <w:sz w:val="24"/>
          <w:szCs w:val="24"/>
          <w:lang w:eastAsia="hr-HR" w:bidi="hr-HR"/>
        </w:rPr>
        <w:t>.</w:t>
      </w:r>
    </w:p>
    <w:p w:rsidR="00904D68" w:rsidRPr="005A17B0" w:rsidRDefault="00904D68" w:rsidP="000D1CD7">
      <w:pPr>
        <w:overflowPunct w:val="0"/>
        <w:autoSpaceDE w:val="0"/>
        <w:autoSpaceDN w:val="0"/>
        <w:adjustRightInd w:val="0"/>
        <w:spacing w:after="0" w:line="240" w:lineRule="auto"/>
        <w:jc w:val="center"/>
        <w:textAlignment w:val="baseline"/>
        <w:rPr>
          <w:rFonts w:ascii="Arial" w:eastAsia="Times New Roman" w:hAnsi="Arial" w:cs="Arial"/>
          <w:sz w:val="24"/>
          <w:szCs w:val="24"/>
          <w:lang w:val="it-CH" w:eastAsia="hr-HR"/>
        </w:rPr>
      </w:pPr>
      <w:r w:rsidRPr="005A17B0">
        <w:rPr>
          <w:rFonts w:ascii="Arial" w:eastAsia="Times New Roman" w:hAnsi="Arial" w:cs="Arial"/>
          <w:sz w:val="24"/>
          <w:szCs w:val="24"/>
          <w:lang w:val="it-CH" w:eastAsia="hr-HR"/>
        </w:rPr>
        <w:t>REPUBLIKA HRVATSKA</w:t>
      </w:r>
    </w:p>
    <w:p w:rsidR="00904D68" w:rsidRPr="005A17B0" w:rsidRDefault="00904D68" w:rsidP="000D1CD7">
      <w:pPr>
        <w:overflowPunct w:val="0"/>
        <w:autoSpaceDE w:val="0"/>
        <w:autoSpaceDN w:val="0"/>
        <w:adjustRightInd w:val="0"/>
        <w:spacing w:after="0" w:line="240" w:lineRule="auto"/>
        <w:jc w:val="center"/>
        <w:textAlignment w:val="baseline"/>
        <w:rPr>
          <w:rFonts w:ascii="Arial" w:eastAsia="Times New Roman" w:hAnsi="Arial" w:cs="Arial"/>
          <w:sz w:val="24"/>
          <w:szCs w:val="24"/>
          <w:lang w:val="it-CH" w:eastAsia="hr-HR"/>
        </w:rPr>
      </w:pPr>
      <w:r w:rsidRPr="005A17B0">
        <w:rPr>
          <w:rFonts w:ascii="Arial" w:eastAsia="Times New Roman" w:hAnsi="Arial" w:cs="Arial"/>
          <w:sz w:val="24"/>
          <w:szCs w:val="24"/>
          <w:lang w:val="it-CH" w:eastAsia="hr-HR"/>
        </w:rPr>
        <w:t xml:space="preserve">ZAGREBAČKA ŽUPANIJA </w:t>
      </w:r>
    </w:p>
    <w:p w:rsidR="00904D68" w:rsidRPr="005A17B0" w:rsidRDefault="00904D68" w:rsidP="000D1CD7">
      <w:pPr>
        <w:overflowPunct w:val="0"/>
        <w:autoSpaceDE w:val="0"/>
        <w:autoSpaceDN w:val="0"/>
        <w:adjustRightInd w:val="0"/>
        <w:spacing w:after="0" w:line="240" w:lineRule="auto"/>
        <w:jc w:val="center"/>
        <w:textAlignment w:val="baseline"/>
        <w:rPr>
          <w:rFonts w:ascii="Arial" w:eastAsia="Times New Roman" w:hAnsi="Arial" w:cs="Arial"/>
          <w:sz w:val="24"/>
          <w:szCs w:val="24"/>
          <w:lang w:val="it-CH" w:eastAsia="hr-HR"/>
        </w:rPr>
      </w:pPr>
      <w:r w:rsidRPr="005A17B0">
        <w:rPr>
          <w:rFonts w:ascii="Arial" w:eastAsia="Times New Roman" w:hAnsi="Arial" w:cs="Arial"/>
          <w:sz w:val="24"/>
          <w:szCs w:val="24"/>
          <w:lang w:val="it-CH" w:eastAsia="hr-HR"/>
        </w:rPr>
        <w:t>GRAD IVANIĆ GRAD</w:t>
      </w:r>
    </w:p>
    <w:p w:rsidR="00904D68" w:rsidRPr="005A17B0" w:rsidRDefault="00904D68" w:rsidP="000D1CD7">
      <w:pPr>
        <w:overflowPunct w:val="0"/>
        <w:autoSpaceDE w:val="0"/>
        <w:autoSpaceDN w:val="0"/>
        <w:adjustRightInd w:val="0"/>
        <w:spacing w:after="0" w:line="240" w:lineRule="auto"/>
        <w:jc w:val="center"/>
        <w:textAlignment w:val="baseline"/>
        <w:rPr>
          <w:rFonts w:ascii="Arial" w:eastAsia="Times New Roman" w:hAnsi="Arial" w:cs="Arial"/>
          <w:sz w:val="24"/>
          <w:szCs w:val="24"/>
          <w:lang w:val="it-CH" w:eastAsia="hr-HR"/>
        </w:rPr>
      </w:pPr>
      <w:r w:rsidRPr="005A17B0">
        <w:rPr>
          <w:rFonts w:ascii="Arial" w:eastAsia="Times New Roman" w:hAnsi="Arial" w:cs="Arial"/>
          <w:sz w:val="24"/>
          <w:szCs w:val="24"/>
          <w:lang w:val="it-CH" w:eastAsia="hr-HR"/>
        </w:rPr>
        <w:t>GRADSKO VIJEĆE</w:t>
      </w:r>
    </w:p>
    <w:p w:rsidR="00904D68" w:rsidRPr="005A17B0" w:rsidRDefault="00904D68" w:rsidP="000D1CD7">
      <w:pPr>
        <w:overflowPunct w:val="0"/>
        <w:autoSpaceDE w:val="0"/>
        <w:autoSpaceDN w:val="0"/>
        <w:adjustRightInd w:val="0"/>
        <w:spacing w:after="0" w:line="240" w:lineRule="auto"/>
        <w:jc w:val="center"/>
        <w:textAlignment w:val="baseline"/>
        <w:rPr>
          <w:rFonts w:ascii="Arial" w:eastAsia="Times New Roman" w:hAnsi="Arial" w:cs="Arial"/>
          <w:sz w:val="24"/>
          <w:szCs w:val="24"/>
          <w:lang w:eastAsia="hr-HR"/>
        </w:rPr>
      </w:pPr>
    </w:p>
    <w:p w:rsidR="00904D68" w:rsidRPr="005A17B0" w:rsidRDefault="00904D68" w:rsidP="000D1CD7">
      <w:pPr>
        <w:overflowPunct w:val="0"/>
        <w:autoSpaceDE w:val="0"/>
        <w:autoSpaceDN w:val="0"/>
        <w:adjustRightInd w:val="0"/>
        <w:spacing w:after="0" w:line="240" w:lineRule="auto"/>
        <w:textAlignment w:val="baseline"/>
        <w:rPr>
          <w:rFonts w:ascii="Arial" w:eastAsia="Times New Roman" w:hAnsi="Arial" w:cs="Arial"/>
          <w:sz w:val="24"/>
          <w:szCs w:val="24"/>
          <w:lang w:val="pl-PL" w:eastAsia="hr-HR"/>
        </w:rPr>
      </w:pPr>
    </w:p>
    <w:p w:rsidR="00904D68" w:rsidRPr="005A17B0" w:rsidRDefault="00904D68" w:rsidP="000D1CD7">
      <w:pPr>
        <w:overflowPunct w:val="0"/>
        <w:autoSpaceDE w:val="0"/>
        <w:autoSpaceDN w:val="0"/>
        <w:adjustRightInd w:val="0"/>
        <w:spacing w:after="0" w:line="240" w:lineRule="auto"/>
        <w:textAlignment w:val="baseline"/>
        <w:rPr>
          <w:rFonts w:ascii="Arial" w:eastAsia="Times New Roman" w:hAnsi="Arial" w:cs="Arial"/>
          <w:sz w:val="24"/>
          <w:szCs w:val="24"/>
          <w:lang w:val="en-GB" w:eastAsia="hr-HR"/>
        </w:rPr>
      </w:pPr>
      <w:r w:rsidRPr="005A17B0">
        <w:rPr>
          <w:rFonts w:ascii="Arial" w:eastAsia="Times New Roman" w:hAnsi="Arial" w:cs="Arial"/>
          <w:sz w:val="24"/>
          <w:szCs w:val="24"/>
          <w:lang w:val="pl-PL" w:eastAsia="hr-HR"/>
        </w:rPr>
        <w:t>KLASA</w:t>
      </w:r>
      <w:r w:rsidRPr="005A17B0">
        <w:rPr>
          <w:rFonts w:ascii="Arial" w:eastAsia="Times New Roman" w:hAnsi="Arial" w:cs="Arial"/>
          <w:sz w:val="24"/>
          <w:szCs w:val="24"/>
          <w:lang w:val="en-GB" w:eastAsia="hr-HR"/>
        </w:rPr>
        <w:t xml:space="preserve">:     </w:t>
      </w:r>
      <w:r w:rsidRPr="005A17B0">
        <w:rPr>
          <w:rFonts w:ascii="Arial" w:eastAsia="Times New Roman" w:hAnsi="Arial" w:cs="Arial"/>
          <w:sz w:val="24"/>
          <w:szCs w:val="24"/>
          <w:lang w:val="en-GB" w:eastAsia="hr-HR"/>
        </w:rPr>
        <w:tab/>
        <w:t xml:space="preserve">     </w:t>
      </w:r>
      <w:r w:rsidRPr="005A17B0">
        <w:rPr>
          <w:rFonts w:ascii="Arial" w:eastAsia="Times New Roman" w:hAnsi="Arial" w:cs="Arial"/>
          <w:sz w:val="24"/>
          <w:szCs w:val="24"/>
          <w:lang w:val="en-GB" w:eastAsia="hr-HR"/>
        </w:rPr>
        <w:tab/>
      </w:r>
      <w:r w:rsidRPr="005A17B0">
        <w:rPr>
          <w:rFonts w:ascii="Arial" w:eastAsia="Times New Roman" w:hAnsi="Arial" w:cs="Arial"/>
          <w:sz w:val="24"/>
          <w:szCs w:val="24"/>
          <w:lang w:val="en-GB" w:eastAsia="hr-HR"/>
        </w:rPr>
        <w:tab/>
        <w:t xml:space="preserve">                                       </w:t>
      </w:r>
      <w:r w:rsidRPr="005A17B0">
        <w:rPr>
          <w:rFonts w:ascii="Arial" w:eastAsia="Times New Roman" w:hAnsi="Arial" w:cs="Arial"/>
          <w:sz w:val="24"/>
          <w:szCs w:val="24"/>
          <w:lang w:val="pl-PL" w:eastAsia="hr-HR"/>
        </w:rPr>
        <w:t>Predsjednik Gradskog vije</w:t>
      </w:r>
      <w:r w:rsidRPr="005A17B0">
        <w:rPr>
          <w:rFonts w:ascii="Arial" w:eastAsia="Times New Roman" w:hAnsi="Arial" w:cs="Arial"/>
          <w:sz w:val="24"/>
          <w:szCs w:val="24"/>
          <w:lang w:val="en-GB" w:eastAsia="hr-HR"/>
        </w:rPr>
        <w:t>ć</w:t>
      </w:r>
      <w:r w:rsidRPr="005A17B0">
        <w:rPr>
          <w:rFonts w:ascii="Arial" w:eastAsia="Times New Roman" w:hAnsi="Arial" w:cs="Arial"/>
          <w:sz w:val="24"/>
          <w:szCs w:val="24"/>
          <w:lang w:val="pl-PL" w:eastAsia="hr-HR"/>
        </w:rPr>
        <w:t>a</w:t>
      </w:r>
      <w:r w:rsidRPr="005A17B0">
        <w:rPr>
          <w:rFonts w:ascii="Arial" w:eastAsia="Times New Roman" w:hAnsi="Arial" w:cs="Arial"/>
          <w:sz w:val="24"/>
          <w:szCs w:val="24"/>
          <w:lang w:val="en-GB" w:eastAsia="hr-HR"/>
        </w:rPr>
        <w:t>:</w:t>
      </w:r>
    </w:p>
    <w:p w:rsidR="00904D68" w:rsidRPr="005A17B0" w:rsidRDefault="00904D68" w:rsidP="000D1CD7">
      <w:pPr>
        <w:overflowPunct w:val="0"/>
        <w:autoSpaceDE w:val="0"/>
        <w:autoSpaceDN w:val="0"/>
        <w:adjustRightInd w:val="0"/>
        <w:spacing w:after="0" w:line="240" w:lineRule="auto"/>
        <w:textAlignment w:val="baseline"/>
        <w:rPr>
          <w:rFonts w:ascii="Arial" w:eastAsia="Times New Roman" w:hAnsi="Arial" w:cs="Arial"/>
          <w:sz w:val="24"/>
          <w:szCs w:val="24"/>
          <w:lang w:val="en-GB" w:eastAsia="hr-HR"/>
        </w:rPr>
      </w:pPr>
      <w:r w:rsidRPr="005A17B0">
        <w:rPr>
          <w:rFonts w:ascii="Arial" w:eastAsia="Times New Roman" w:hAnsi="Arial" w:cs="Arial"/>
          <w:sz w:val="24"/>
          <w:szCs w:val="24"/>
          <w:lang w:val="pl-PL" w:eastAsia="hr-HR"/>
        </w:rPr>
        <w:t>URBROJ</w:t>
      </w:r>
      <w:r w:rsidRPr="005A17B0">
        <w:rPr>
          <w:rFonts w:ascii="Arial" w:eastAsia="Times New Roman" w:hAnsi="Arial" w:cs="Arial"/>
          <w:sz w:val="24"/>
          <w:szCs w:val="24"/>
          <w:lang w:val="en-GB" w:eastAsia="hr-HR"/>
        </w:rPr>
        <w:t xml:space="preserve">:  </w:t>
      </w:r>
      <w:r w:rsidRPr="005A17B0">
        <w:rPr>
          <w:rFonts w:ascii="Arial" w:eastAsia="Times New Roman" w:hAnsi="Arial" w:cs="Arial"/>
          <w:sz w:val="24"/>
          <w:szCs w:val="24"/>
          <w:lang w:val="en-GB" w:eastAsia="hr-HR"/>
        </w:rPr>
        <w:tab/>
      </w:r>
      <w:r w:rsidRPr="005A17B0">
        <w:rPr>
          <w:rFonts w:ascii="Arial" w:eastAsia="Times New Roman" w:hAnsi="Arial" w:cs="Arial"/>
          <w:sz w:val="24"/>
          <w:szCs w:val="24"/>
          <w:lang w:val="en-GB" w:eastAsia="hr-HR"/>
        </w:rPr>
        <w:tab/>
      </w:r>
    </w:p>
    <w:p w:rsidR="00904D68" w:rsidRPr="005A17B0" w:rsidRDefault="00904D68" w:rsidP="000D1CD7">
      <w:pPr>
        <w:overflowPunct w:val="0"/>
        <w:autoSpaceDE w:val="0"/>
        <w:autoSpaceDN w:val="0"/>
        <w:adjustRightInd w:val="0"/>
        <w:spacing w:after="0" w:line="240" w:lineRule="auto"/>
        <w:textAlignment w:val="baseline"/>
        <w:rPr>
          <w:rFonts w:ascii="Arial" w:eastAsia="Times New Roman" w:hAnsi="Arial" w:cs="Arial"/>
          <w:sz w:val="24"/>
          <w:szCs w:val="24"/>
          <w:lang w:val="en-GB" w:eastAsia="hr-HR"/>
        </w:rPr>
      </w:pPr>
      <w:r w:rsidRPr="005A17B0">
        <w:rPr>
          <w:rFonts w:ascii="Arial" w:eastAsia="Times New Roman" w:hAnsi="Arial" w:cs="Arial"/>
          <w:sz w:val="24"/>
          <w:szCs w:val="24"/>
          <w:lang w:val="pl-PL" w:eastAsia="hr-HR"/>
        </w:rPr>
        <w:t>Ivani</w:t>
      </w:r>
      <w:r w:rsidRPr="005A17B0">
        <w:rPr>
          <w:rFonts w:ascii="Arial" w:eastAsia="Times New Roman" w:hAnsi="Arial" w:cs="Arial"/>
          <w:sz w:val="24"/>
          <w:szCs w:val="24"/>
          <w:lang w:val="en-GB" w:eastAsia="hr-HR"/>
        </w:rPr>
        <w:t>ć-</w:t>
      </w:r>
      <w:r w:rsidRPr="005A17B0">
        <w:rPr>
          <w:rFonts w:ascii="Arial" w:eastAsia="Times New Roman" w:hAnsi="Arial" w:cs="Arial"/>
          <w:sz w:val="24"/>
          <w:szCs w:val="24"/>
          <w:lang w:val="pl-PL" w:eastAsia="hr-HR"/>
        </w:rPr>
        <w:t>Grad</w:t>
      </w:r>
      <w:r w:rsidRPr="005A17B0">
        <w:rPr>
          <w:rFonts w:ascii="Arial" w:eastAsia="Times New Roman" w:hAnsi="Arial" w:cs="Arial"/>
          <w:sz w:val="24"/>
          <w:szCs w:val="24"/>
          <w:lang w:val="en-GB" w:eastAsia="hr-HR"/>
        </w:rPr>
        <w:t xml:space="preserve">,                                                    </w:t>
      </w:r>
      <w:r w:rsidRPr="005A17B0">
        <w:rPr>
          <w:rFonts w:ascii="Arial" w:eastAsia="Times New Roman" w:hAnsi="Arial" w:cs="Arial"/>
          <w:sz w:val="24"/>
          <w:szCs w:val="24"/>
          <w:lang w:val="pl-PL" w:eastAsia="hr-HR"/>
        </w:rPr>
        <w:t>Željko Pongrac, pravnik kriminalist</w:t>
      </w:r>
    </w:p>
    <w:p w:rsidR="00904D68" w:rsidRPr="005A17B0" w:rsidRDefault="00904D68" w:rsidP="000D1CD7">
      <w:pPr>
        <w:spacing w:after="0" w:line="240" w:lineRule="auto"/>
        <w:rPr>
          <w:rFonts w:ascii="Arial" w:eastAsia="Calibri" w:hAnsi="Arial" w:cs="Arial"/>
          <w:sz w:val="24"/>
          <w:szCs w:val="24"/>
        </w:rPr>
      </w:pPr>
      <w:r w:rsidRPr="005A17B0">
        <w:rPr>
          <w:rFonts w:ascii="Arial" w:eastAsia="Times New Roman" w:hAnsi="Arial" w:cs="Arial"/>
          <w:sz w:val="24"/>
          <w:szCs w:val="24"/>
          <w:lang w:eastAsia="hr-HR"/>
        </w:rPr>
        <w:tab/>
      </w:r>
    </w:p>
    <w:p w:rsidR="00E04D99" w:rsidRPr="005A17B0" w:rsidRDefault="00E04D99" w:rsidP="000D1CD7">
      <w:pPr>
        <w:spacing w:after="0" w:line="240" w:lineRule="auto"/>
        <w:rPr>
          <w:rFonts w:ascii="Arial" w:hAnsi="Arial" w:cs="Arial"/>
          <w:sz w:val="24"/>
          <w:szCs w:val="24"/>
        </w:rPr>
      </w:pPr>
    </w:p>
    <w:p w:rsidR="006B1712" w:rsidRPr="005A17B0" w:rsidRDefault="006B1712" w:rsidP="000D1CD7">
      <w:pPr>
        <w:spacing w:after="0" w:line="240" w:lineRule="auto"/>
        <w:rPr>
          <w:rFonts w:ascii="Arial" w:hAnsi="Arial" w:cs="Arial"/>
          <w:sz w:val="24"/>
          <w:szCs w:val="24"/>
        </w:rPr>
      </w:pPr>
    </w:p>
    <w:p w:rsidR="006B1712" w:rsidRDefault="006B1712"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9033BB" w:rsidRDefault="009033BB" w:rsidP="000D1CD7">
      <w:pPr>
        <w:spacing w:after="0" w:line="240" w:lineRule="auto"/>
        <w:rPr>
          <w:rFonts w:ascii="Arial" w:hAnsi="Arial" w:cs="Arial"/>
          <w:sz w:val="24"/>
          <w:szCs w:val="24"/>
        </w:rPr>
      </w:pPr>
      <w:bookmarkStart w:id="2" w:name="_GoBack"/>
      <w:bookmarkEnd w:id="2"/>
    </w:p>
    <w:p w:rsidR="000D1CD7" w:rsidRDefault="000D1CD7" w:rsidP="000D1CD7">
      <w:pPr>
        <w:spacing w:after="0" w:line="240" w:lineRule="auto"/>
        <w:rPr>
          <w:rFonts w:ascii="Arial" w:hAnsi="Arial" w:cs="Arial"/>
          <w:sz w:val="24"/>
          <w:szCs w:val="24"/>
        </w:rPr>
      </w:pPr>
    </w:p>
    <w:p w:rsidR="000D1CD7" w:rsidRDefault="000D1CD7" w:rsidP="000D1CD7">
      <w:pPr>
        <w:spacing w:after="0" w:line="240" w:lineRule="auto"/>
        <w:rPr>
          <w:rFonts w:ascii="Arial" w:hAnsi="Arial" w:cs="Arial"/>
          <w:sz w:val="24"/>
          <w:szCs w:val="24"/>
        </w:rPr>
      </w:pPr>
    </w:p>
    <w:p w:rsidR="000D1CD7" w:rsidRPr="005A17B0" w:rsidRDefault="000D1CD7" w:rsidP="000D1CD7">
      <w:pPr>
        <w:spacing w:after="0" w:line="240" w:lineRule="auto"/>
        <w:rPr>
          <w:rFonts w:ascii="Arial" w:hAnsi="Arial" w:cs="Arial"/>
          <w:sz w:val="24"/>
          <w:szCs w:val="24"/>
        </w:rPr>
      </w:pPr>
    </w:p>
    <w:p w:rsidR="00CA7405" w:rsidRPr="005A17B0" w:rsidRDefault="00CA7405" w:rsidP="000D1CD7">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1"/>
        <w:gridCol w:w="4641"/>
      </w:tblGrid>
      <w:tr w:rsidR="00CA7405" w:rsidRPr="005A17B0" w:rsidTr="00CF76FC">
        <w:tc>
          <w:tcPr>
            <w:tcW w:w="4644" w:type="dxa"/>
          </w:tcPr>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r w:rsidRPr="005A17B0">
              <w:rPr>
                <w:rFonts w:ascii="Arial" w:eastAsia="Times New Roman" w:hAnsi="Arial" w:cs="Arial"/>
                <w:b/>
                <w:color w:val="000000"/>
                <w:sz w:val="24"/>
                <w:szCs w:val="24"/>
                <w:lang w:eastAsia="hr-HR"/>
              </w:rPr>
              <w:t>PREDMET:</w:t>
            </w: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tc>
        <w:tc>
          <w:tcPr>
            <w:tcW w:w="4644" w:type="dxa"/>
            <w:hideMark/>
          </w:tcPr>
          <w:p w:rsidR="00CA7405" w:rsidRPr="005A17B0" w:rsidRDefault="00CA7405" w:rsidP="000D1CD7">
            <w:pPr>
              <w:spacing w:after="0" w:line="240" w:lineRule="auto"/>
              <w:jc w:val="both"/>
              <w:rPr>
                <w:rFonts w:ascii="Arial" w:eastAsia="Times New Roman" w:hAnsi="Arial" w:cs="Arial"/>
                <w:color w:val="000000"/>
                <w:sz w:val="24"/>
                <w:szCs w:val="24"/>
                <w:lang w:eastAsia="hr-HR"/>
              </w:rPr>
            </w:pPr>
            <w:r w:rsidRPr="005A17B0">
              <w:rPr>
                <w:rFonts w:ascii="Arial" w:eastAsia="Times New Roman" w:hAnsi="Arial" w:cs="Arial"/>
                <w:color w:val="000000"/>
                <w:sz w:val="24"/>
                <w:szCs w:val="24"/>
                <w:lang w:eastAsia="hr-HR"/>
              </w:rPr>
              <w:t>Prijedlog Odluke o pokretanju projekta rekonstrukcije, modernizacije i</w:t>
            </w:r>
          </w:p>
          <w:p w:rsidR="00CA7405" w:rsidRPr="005A17B0" w:rsidRDefault="00CA7405" w:rsidP="000D1CD7">
            <w:pPr>
              <w:spacing w:after="0" w:line="240" w:lineRule="auto"/>
              <w:jc w:val="both"/>
              <w:rPr>
                <w:rFonts w:ascii="Arial" w:eastAsia="Times New Roman" w:hAnsi="Arial" w:cs="Arial"/>
                <w:color w:val="000000"/>
                <w:sz w:val="24"/>
                <w:szCs w:val="24"/>
                <w:lang w:eastAsia="hr-HR"/>
              </w:rPr>
            </w:pPr>
            <w:r w:rsidRPr="005A17B0">
              <w:rPr>
                <w:rFonts w:ascii="Arial" w:eastAsia="Times New Roman" w:hAnsi="Arial" w:cs="Arial"/>
                <w:color w:val="000000"/>
                <w:sz w:val="24"/>
                <w:szCs w:val="24"/>
                <w:lang w:eastAsia="hr-HR"/>
              </w:rPr>
              <w:t>upravljanja sustavom   javne rasvjete Grada Ivanić-Grada ( projekt Newlight)</w:t>
            </w:r>
          </w:p>
          <w:p w:rsidR="00CA7405" w:rsidRPr="005A17B0" w:rsidRDefault="00CA7405" w:rsidP="000D1CD7">
            <w:pPr>
              <w:spacing w:after="0" w:line="240" w:lineRule="auto"/>
              <w:jc w:val="both"/>
              <w:rPr>
                <w:rFonts w:ascii="Arial" w:eastAsia="Times New Roman" w:hAnsi="Arial" w:cs="Arial"/>
                <w:color w:val="000000"/>
                <w:sz w:val="24"/>
                <w:szCs w:val="24"/>
                <w:lang w:eastAsia="hr-HR"/>
              </w:rPr>
            </w:pPr>
          </w:p>
          <w:p w:rsidR="00CA7405" w:rsidRPr="005A17B0" w:rsidRDefault="00CA7405" w:rsidP="000D1CD7">
            <w:pPr>
              <w:spacing w:after="0" w:line="240" w:lineRule="auto"/>
              <w:jc w:val="both"/>
              <w:rPr>
                <w:rFonts w:ascii="Arial" w:eastAsia="Times New Roman" w:hAnsi="Arial" w:cs="Arial"/>
                <w:sz w:val="24"/>
                <w:szCs w:val="24"/>
              </w:rPr>
            </w:pPr>
          </w:p>
          <w:p w:rsidR="00CA7405" w:rsidRPr="005A17B0" w:rsidRDefault="00CA7405" w:rsidP="000D1CD7">
            <w:pPr>
              <w:spacing w:after="0" w:line="240" w:lineRule="auto"/>
              <w:jc w:val="both"/>
              <w:rPr>
                <w:rFonts w:ascii="Arial" w:eastAsia="Times New Roman" w:hAnsi="Arial" w:cs="Arial"/>
                <w:color w:val="000000"/>
                <w:sz w:val="24"/>
                <w:szCs w:val="24"/>
                <w:lang w:eastAsia="hr-HR"/>
              </w:rPr>
            </w:pPr>
          </w:p>
        </w:tc>
      </w:tr>
      <w:tr w:rsidR="00CA7405" w:rsidRPr="005A17B0" w:rsidTr="00CF76FC">
        <w:tc>
          <w:tcPr>
            <w:tcW w:w="4644" w:type="dxa"/>
          </w:tcPr>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r w:rsidRPr="005A17B0">
              <w:rPr>
                <w:rFonts w:ascii="Arial" w:eastAsia="Times New Roman" w:hAnsi="Arial" w:cs="Arial"/>
                <w:b/>
                <w:color w:val="000000"/>
                <w:sz w:val="24"/>
                <w:szCs w:val="24"/>
                <w:lang w:eastAsia="hr-HR"/>
              </w:rPr>
              <w:t>PRAVNI TEMELJ:</w:t>
            </w: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tc>
        <w:tc>
          <w:tcPr>
            <w:tcW w:w="4644" w:type="dxa"/>
            <w:hideMark/>
          </w:tcPr>
          <w:p w:rsidR="00CA7405" w:rsidRPr="005A17B0" w:rsidRDefault="00CA7405" w:rsidP="000D1CD7">
            <w:pPr>
              <w:spacing w:after="0" w:line="240" w:lineRule="auto"/>
              <w:jc w:val="both"/>
              <w:rPr>
                <w:rFonts w:ascii="Arial" w:eastAsia="Times New Roman" w:hAnsi="Arial" w:cs="Arial"/>
                <w:color w:val="000000"/>
                <w:sz w:val="24"/>
                <w:szCs w:val="24"/>
                <w:lang w:eastAsia="hr-HR"/>
              </w:rPr>
            </w:pPr>
            <w:r w:rsidRPr="005A17B0">
              <w:rPr>
                <w:rFonts w:ascii="Arial" w:eastAsia="Times New Roman" w:hAnsi="Arial" w:cs="Arial"/>
                <w:sz w:val="24"/>
                <w:szCs w:val="24"/>
              </w:rPr>
              <w:t>Temeljem članka 35. Zakona o lokalnoj i područnoj (regionalnoj) samoupravi (NN 33/01, 60/01, 129/05, 109/07, 125/08, 36/09, 150/11, 144/12, 19/13, 137/15),) i članka 35. Statuta Grada Ivanić-Grada (Službeni glasnik, broj 02/14)</w:t>
            </w:r>
          </w:p>
        </w:tc>
      </w:tr>
      <w:tr w:rsidR="00CA7405" w:rsidRPr="005A17B0" w:rsidTr="00CF76FC">
        <w:tc>
          <w:tcPr>
            <w:tcW w:w="4644" w:type="dxa"/>
          </w:tcPr>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r w:rsidRPr="005A17B0">
              <w:rPr>
                <w:rFonts w:ascii="Arial" w:eastAsia="Times New Roman" w:hAnsi="Arial" w:cs="Arial"/>
                <w:b/>
                <w:color w:val="000000"/>
                <w:sz w:val="24"/>
                <w:szCs w:val="24"/>
                <w:lang w:eastAsia="hr-HR"/>
              </w:rPr>
              <w:t>STRUČNA OBRADA:</w:t>
            </w: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tc>
        <w:tc>
          <w:tcPr>
            <w:tcW w:w="4644" w:type="dxa"/>
            <w:hideMark/>
          </w:tcPr>
          <w:p w:rsidR="00CA7405" w:rsidRPr="005A17B0" w:rsidRDefault="00CA7405" w:rsidP="000D1CD7">
            <w:pPr>
              <w:spacing w:after="0" w:line="240" w:lineRule="auto"/>
              <w:jc w:val="both"/>
              <w:rPr>
                <w:rFonts w:ascii="Arial" w:eastAsia="Times New Roman" w:hAnsi="Arial" w:cs="Arial"/>
                <w:color w:val="000000"/>
                <w:sz w:val="24"/>
                <w:szCs w:val="24"/>
                <w:lang w:eastAsia="hr-HR"/>
              </w:rPr>
            </w:pPr>
          </w:p>
          <w:p w:rsidR="00CA7405" w:rsidRPr="005A17B0" w:rsidRDefault="00CA7405" w:rsidP="000D1CD7">
            <w:pPr>
              <w:spacing w:after="0" w:line="240" w:lineRule="auto"/>
              <w:jc w:val="both"/>
              <w:rPr>
                <w:rFonts w:ascii="Arial" w:eastAsia="Times New Roman" w:hAnsi="Arial" w:cs="Arial"/>
                <w:iCs/>
                <w:sz w:val="24"/>
                <w:szCs w:val="24"/>
                <w:lang w:eastAsia="hr-HR"/>
              </w:rPr>
            </w:pPr>
            <w:r w:rsidRPr="005A17B0">
              <w:rPr>
                <w:rFonts w:ascii="Arial" w:eastAsia="Times New Roman" w:hAnsi="Arial" w:cs="Arial"/>
                <w:color w:val="000000"/>
                <w:sz w:val="24"/>
                <w:szCs w:val="24"/>
                <w:lang w:eastAsia="hr-HR"/>
              </w:rPr>
              <w:t xml:space="preserve">Upravni odjel za </w:t>
            </w:r>
            <w:r w:rsidRPr="005A17B0">
              <w:rPr>
                <w:rFonts w:ascii="Arial" w:eastAsia="Times New Roman" w:hAnsi="Arial" w:cs="Arial"/>
                <w:iCs/>
                <w:color w:val="000000"/>
                <w:sz w:val="24"/>
                <w:szCs w:val="24"/>
                <w:lang w:eastAsia="hr-HR"/>
              </w:rPr>
              <w:t>financije, gospodarstvo, komunalne djelatnosti i prostorno planiranje</w:t>
            </w:r>
          </w:p>
        </w:tc>
      </w:tr>
      <w:tr w:rsidR="00CA7405" w:rsidRPr="005A17B0" w:rsidTr="00CF76FC">
        <w:tc>
          <w:tcPr>
            <w:tcW w:w="4644" w:type="dxa"/>
          </w:tcPr>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r w:rsidRPr="005A17B0">
              <w:rPr>
                <w:rFonts w:ascii="Arial" w:eastAsia="Times New Roman" w:hAnsi="Arial" w:cs="Arial"/>
                <w:b/>
                <w:color w:val="000000"/>
                <w:sz w:val="24"/>
                <w:szCs w:val="24"/>
                <w:lang w:eastAsia="hr-HR"/>
              </w:rPr>
              <w:t>NADLEŽNOST ZA DONOŠENJE:</w:t>
            </w: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p w:rsidR="00CA7405" w:rsidRPr="005A17B0" w:rsidRDefault="00CA7405" w:rsidP="000D1CD7">
            <w:pPr>
              <w:spacing w:after="0" w:line="240" w:lineRule="auto"/>
              <w:jc w:val="both"/>
              <w:rPr>
                <w:rFonts w:ascii="Arial" w:eastAsia="Times New Roman" w:hAnsi="Arial" w:cs="Arial"/>
                <w:b/>
                <w:color w:val="000000"/>
                <w:sz w:val="24"/>
                <w:szCs w:val="24"/>
                <w:lang w:eastAsia="hr-HR"/>
              </w:rPr>
            </w:pPr>
          </w:p>
        </w:tc>
        <w:tc>
          <w:tcPr>
            <w:tcW w:w="4644" w:type="dxa"/>
          </w:tcPr>
          <w:p w:rsidR="00CA7405" w:rsidRPr="005A17B0" w:rsidRDefault="00CA7405" w:rsidP="000D1CD7">
            <w:pPr>
              <w:spacing w:after="0" w:line="240" w:lineRule="auto"/>
              <w:jc w:val="both"/>
              <w:rPr>
                <w:rFonts w:ascii="Arial" w:eastAsia="Times New Roman" w:hAnsi="Arial" w:cs="Arial"/>
                <w:color w:val="000000"/>
                <w:sz w:val="24"/>
                <w:szCs w:val="24"/>
                <w:lang w:eastAsia="hr-HR"/>
              </w:rPr>
            </w:pPr>
          </w:p>
          <w:p w:rsidR="00CA7405" w:rsidRPr="005A17B0" w:rsidRDefault="00CA7405" w:rsidP="000D1CD7">
            <w:pPr>
              <w:spacing w:after="0" w:line="240" w:lineRule="auto"/>
              <w:jc w:val="both"/>
              <w:rPr>
                <w:rFonts w:ascii="Arial" w:eastAsia="Times New Roman" w:hAnsi="Arial" w:cs="Arial"/>
                <w:color w:val="000000"/>
                <w:sz w:val="24"/>
                <w:szCs w:val="24"/>
                <w:lang w:eastAsia="hr-HR"/>
              </w:rPr>
            </w:pPr>
            <w:r w:rsidRPr="005A17B0">
              <w:rPr>
                <w:rFonts w:ascii="Arial" w:eastAsia="Times New Roman" w:hAnsi="Arial" w:cs="Arial"/>
                <w:color w:val="000000"/>
                <w:sz w:val="24"/>
                <w:szCs w:val="24"/>
                <w:lang w:eastAsia="hr-HR"/>
              </w:rPr>
              <w:t>Gradsko vijeće Grada Ivanić-Grada</w:t>
            </w:r>
          </w:p>
        </w:tc>
      </w:tr>
    </w:tbl>
    <w:p w:rsidR="00CA7405" w:rsidRPr="005A17B0" w:rsidRDefault="00CA7405" w:rsidP="000D1CD7">
      <w:pPr>
        <w:spacing w:after="0" w:line="240" w:lineRule="auto"/>
        <w:jc w:val="both"/>
        <w:rPr>
          <w:rFonts w:ascii="Arial" w:eastAsia="Times New Roman" w:hAnsi="Arial" w:cs="Arial"/>
          <w:sz w:val="24"/>
          <w:szCs w:val="24"/>
          <w:lang w:eastAsia="hr-HR"/>
        </w:rPr>
      </w:pPr>
    </w:p>
    <w:p w:rsidR="00CA7405" w:rsidRPr="005A17B0" w:rsidRDefault="00CA7405" w:rsidP="000D1CD7">
      <w:pPr>
        <w:spacing w:after="0" w:line="240" w:lineRule="auto"/>
        <w:jc w:val="both"/>
        <w:rPr>
          <w:rFonts w:ascii="Arial" w:eastAsia="Times New Roman" w:hAnsi="Arial" w:cs="Arial"/>
          <w:b/>
          <w:sz w:val="24"/>
          <w:szCs w:val="24"/>
          <w:lang w:eastAsia="hr-HR"/>
        </w:rPr>
      </w:pPr>
    </w:p>
    <w:p w:rsidR="00CA7405" w:rsidRPr="005A17B0" w:rsidRDefault="00CA7405" w:rsidP="000D1CD7">
      <w:pPr>
        <w:spacing w:after="0" w:line="240" w:lineRule="auto"/>
        <w:jc w:val="both"/>
        <w:rPr>
          <w:rFonts w:ascii="Arial" w:eastAsia="Times New Roman" w:hAnsi="Arial" w:cs="Arial"/>
          <w:b/>
          <w:sz w:val="24"/>
          <w:szCs w:val="24"/>
          <w:lang w:eastAsia="hr-HR"/>
        </w:rPr>
      </w:pPr>
      <w:r w:rsidRPr="005A17B0">
        <w:rPr>
          <w:rFonts w:ascii="Arial" w:eastAsia="Times New Roman" w:hAnsi="Arial" w:cs="Arial"/>
          <w:b/>
          <w:sz w:val="24"/>
          <w:szCs w:val="24"/>
          <w:lang w:eastAsia="hr-HR"/>
        </w:rPr>
        <w:t>OBRAZLOŽENJE:</w:t>
      </w:r>
    </w:p>
    <w:p w:rsidR="00CA7405" w:rsidRPr="005A17B0" w:rsidRDefault="00CA7405" w:rsidP="000D1CD7">
      <w:pPr>
        <w:spacing w:after="0" w:line="240" w:lineRule="auto"/>
        <w:jc w:val="both"/>
        <w:rPr>
          <w:rFonts w:ascii="Arial" w:eastAsia="Times New Roman" w:hAnsi="Arial" w:cs="Arial"/>
          <w:b/>
          <w:sz w:val="24"/>
          <w:szCs w:val="24"/>
          <w:lang w:eastAsia="hr-HR"/>
        </w:rPr>
      </w:pPr>
    </w:p>
    <w:p w:rsidR="00CA7405" w:rsidRPr="00072EF1" w:rsidRDefault="00D37752" w:rsidP="00D37752">
      <w:pPr>
        <w:pStyle w:val="Odlomakpopisa"/>
        <w:spacing w:after="0" w:line="240" w:lineRule="auto"/>
        <w:ind w:left="0"/>
        <w:jc w:val="both"/>
        <w:rPr>
          <w:rFonts w:ascii="Arial" w:eastAsia="Times New Roman" w:hAnsi="Arial" w:cs="Arial"/>
          <w:b/>
          <w:sz w:val="24"/>
          <w:szCs w:val="24"/>
          <w:lang w:eastAsia="hr-HR"/>
        </w:rPr>
      </w:pPr>
      <w:r w:rsidRPr="00072EF1">
        <w:rPr>
          <w:rFonts w:ascii="Arial" w:eastAsia="Times New Roman" w:hAnsi="Arial" w:cs="Arial"/>
          <w:b/>
          <w:sz w:val="24"/>
          <w:szCs w:val="24"/>
          <w:lang w:eastAsia="hr-HR"/>
        </w:rPr>
        <w:t xml:space="preserve">I. </w:t>
      </w:r>
      <w:r w:rsidR="00CA7405" w:rsidRPr="00072EF1">
        <w:rPr>
          <w:rFonts w:ascii="Arial" w:eastAsia="Times New Roman" w:hAnsi="Arial" w:cs="Arial"/>
          <w:b/>
          <w:sz w:val="24"/>
          <w:szCs w:val="24"/>
          <w:lang w:eastAsia="hr-HR"/>
        </w:rPr>
        <w:t>PRAVNI TEMELJ ZA DONOŠENJE ODLUKE</w:t>
      </w:r>
    </w:p>
    <w:p w:rsidR="00CA7405" w:rsidRPr="00072EF1" w:rsidRDefault="00CA7405" w:rsidP="000D1CD7">
      <w:pPr>
        <w:spacing w:after="0" w:line="240" w:lineRule="auto"/>
        <w:jc w:val="both"/>
        <w:rPr>
          <w:rFonts w:ascii="Arial" w:eastAsia="Times New Roman" w:hAnsi="Arial" w:cs="Arial"/>
          <w:b/>
          <w:sz w:val="24"/>
          <w:szCs w:val="24"/>
          <w:lang w:eastAsia="hr-HR"/>
        </w:rPr>
      </w:pPr>
    </w:p>
    <w:p w:rsidR="000D1CD7" w:rsidRDefault="00CA7405" w:rsidP="000D1CD7">
      <w:pPr>
        <w:spacing w:after="0" w:line="240" w:lineRule="auto"/>
        <w:jc w:val="both"/>
        <w:rPr>
          <w:rFonts w:ascii="Arial" w:eastAsia="Times New Roman" w:hAnsi="Arial" w:cs="Arial"/>
          <w:sz w:val="24"/>
          <w:szCs w:val="24"/>
        </w:rPr>
      </w:pPr>
      <w:r w:rsidRPr="005A17B0">
        <w:rPr>
          <w:rFonts w:ascii="Arial" w:eastAsia="Times New Roman" w:hAnsi="Arial" w:cs="Arial"/>
          <w:sz w:val="24"/>
          <w:szCs w:val="24"/>
          <w:lang w:eastAsia="hr-HR"/>
        </w:rPr>
        <w:t xml:space="preserve">Pravni temelj za donošenje ove Odluke su odredbe </w:t>
      </w:r>
      <w:r w:rsidRPr="005A17B0">
        <w:rPr>
          <w:rFonts w:ascii="Arial" w:eastAsia="Times New Roman" w:hAnsi="Arial" w:cs="Arial"/>
          <w:sz w:val="24"/>
          <w:szCs w:val="24"/>
        </w:rPr>
        <w:t>članka 35. Zakona o lokalnoj i područnoj (regionalnoj) samoupravi (Narodne novine, broj 33/01, 60/01, 129/05, 109/07, 125/08, 36/09, 150/11, 144/12, 19/13, 137/15),  i članka 35. Statuta Grada Ivanić-Grada (Službeni glasnik, broj 02/14).</w:t>
      </w:r>
    </w:p>
    <w:p w:rsidR="000D1CD7" w:rsidRDefault="000D1CD7" w:rsidP="000D1CD7">
      <w:pPr>
        <w:spacing w:after="0" w:line="240" w:lineRule="auto"/>
        <w:jc w:val="both"/>
        <w:rPr>
          <w:rFonts w:ascii="Arial" w:eastAsia="Times New Roman" w:hAnsi="Arial" w:cs="Arial"/>
          <w:sz w:val="24"/>
          <w:szCs w:val="24"/>
        </w:rPr>
      </w:pPr>
    </w:p>
    <w:p w:rsidR="003704F9" w:rsidRPr="00072EF1" w:rsidRDefault="000D1CD7" w:rsidP="000D1CD7">
      <w:pPr>
        <w:spacing w:after="0" w:line="240" w:lineRule="auto"/>
        <w:jc w:val="both"/>
        <w:rPr>
          <w:rFonts w:ascii="Arial" w:eastAsia="Book Antiqua" w:hAnsi="Arial" w:cs="Arial"/>
          <w:b/>
          <w:bCs/>
          <w:color w:val="000000"/>
          <w:sz w:val="24"/>
          <w:szCs w:val="24"/>
          <w:lang w:eastAsia="hr-HR" w:bidi="hr-HR"/>
        </w:rPr>
      </w:pPr>
      <w:r w:rsidRPr="00072EF1">
        <w:rPr>
          <w:rFonts w:ascii="Arial" w:eastAsia="Times New Roman" w:hAnsi="Arial" w:cs="Arial"/>
          <w:b/>
          <w:bCs/>
          <w:color w:val="000000"/>
          <w:sz w:val="24"/>
          <w:szCs w:val="24"/>
          <w:lang w:eastAsia="hr-HR" w:bidi="hr-HR"/>
        </w:rPr>
        <w:t>II.</w:t>
      </w:r>
      <w:r w:rsidRPr="00072EF1">
        <w:rPr>
          <w:rFonts w:ascii="Arial" w:eastAsia="Book Antiqua" w:hAnsi="Arial" w:cs="Arial"/>
          <w:b/>
          <w:bCs/>
          <w:color w:val="000000"/>
          <w:sz w:val="24"/>
          <w:szCs w:val="24"/>
          <w:lang w:eastAsia="hr-HR" w:bidi="hr-HR"/>
        </w:rPr>
        <w:t xml:space="preserve"> </w:t>
      </w:r>
      <w:r w:rsidR="003704F9" w:rsidRPr="00072EF1">
        <w:rPr>
          <w:rFonts w:ascii="Arial" w:eastAsia="Book Antiqua" w:hAnsi="Arial" w:cs="Arial"/>
          <w:b/>
          <w:bCs/>
          <w:color w:val="000000"/>
          <w:sz w:val="24"/>
          <w:szCs w:val="24"/>
          <w:lang w:eastAsia="hr-HR" w:bidi="hr-HR"/>
        </w:rPr>
        <w:t>OCJENA STANJA I OSNOVNA PITANJA KOJA SE UREĐUJU</w:t>
      </w:r>
    </w:p>
    <w:p w:rsidR="000D1CD7" w:rsidRPr="000D1CD7" w:rsidRDefault="000D1CD7" w:rsidP="000D1CD7">
      <w:pPr>
        <w:spacing w:after="0" w:line="240" w:lineRule="auto"/>
        <w:jc w:val="both"/>
        <w:rPr>
          <w:rFonts w:ascii="Arial" w:eastAsia="Times New Roman" w:hAnsi="Arial" w:cs="Arial"/>
          <w:sz w:val="24"/>
          <w:szCs w:val="24"/>
        </w:rPr>
      </w:pPr>
    </w:p>
    <w:p w:rsidR="003704F9" w:rsidRPr="005A17B0" w:rsidRDefault="003704F9" w:rsidP="000D1CD7">
      <w:pPr>
        <w:widowControl w:val="0"/>
        <w:spacing w:after="0" w:line="240" w:lineRule="auto"/>
        <w:jc w:val="both"/>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U sklopu provedbe europskog projekta NEVVLIGHT, Akcijskim planom rekonstrukcije, modernizacije i upravljanja sustavom javne rasvjete provedena je analiza trenutnog stanja sustava uz naglasak na visinu očekivanih operativnih troškova tijekom sljedećih deset godina te potreba za kapitalnim ulaganjima u modernizaciju. Svrha provedbe analize je utvrđivanje prosječnog godišnjeg operativnog troška javne rasvjete i definiranje modela financiranja. Sukladno analizi Izvješća o provedenom energetskom pregledu sustava javne rasvjete, potencijal ostvarenja energetskih i troškovnih ušteda mod</w:t>
      </w:r>
      <w:r w:rsidR="007B61D1" w:rsidRPr="005A17B0">
        <w:rPr>
          <w:rFonts w:ascii="Arial" w:eastAsia="Book Antiqua" w:hAnsi="Arial" w:cs="Arial"/>
          <w:color w:val="000000"/>
          <w:sz w:val="24"/>
          <w:szCs w:val="24"/>
          <w:lang w:eastAsia="hr-HR" w:bidi="hr-HR"/>
        </w:rPr>
        <w:t>ernizacijom sustava iznosi do 70</w:t>
      </w:r>
      <w:r w:rsidRPr="005A17B0">
        <w:rPr>
          <w:rFonts w:ascii="Arial" w:eastAsia="Book Antiqua" w:hAnsi="Arial" w:cs="Arial"/>
          <w:color w:val="000000"/>
          <w:sz w:val="24"/>
          <w:szCs w:val="24"/>
          <w:lang w:eastAsia="hr-HR" w:bidi="hr-HR"/>
        </w:rPr>
        <w:t xml:space="preserve">%. Sukladno zakonskom okviru, velika većina postojećeg sustava javne rasvjete zbog svojih tehničkih karakteristika ne predstavlja održivo rješenje. Tako se, prema Uredbi Europske komisije EC 245/2009, Republici Hrvatskoj zabranjuje uvoz visokotlačnih živinih izvora svjetlosti (VTF) i visokotlačnih zamjenskih natrijevih izvora svjetlosti (NaVT) od svibnja 2015. godine. Radi činjenice da se na tržištu više ne može nabavljati zamjenski izvor svjetlosti, tj. neće se moći osigurati funkcionalnost svjetiljki, jedinice lokalne samouprave bit će primorane modernizirati rasvjetu ulažući u nabavu </w:t>
      </w:r>
      <w:r w:rsidRPr="005A17B0">
        <w:rPr>
          <w:rFonts w:ascii="Arial" w:eastAsia="Book Antiqua" w:hAnsi="Arial" w:cs="Arial"/>
          <w:color w:val="000000"/>
          <w:sz w:val="24"/>
          <w:szCs w:val="24"/>
          <w:lang w:eastAsia="hr-HR" w:bidi="hr-HR"/>
        </w:rPr>
        <w:lastRenderedPageBreak/>
        <w:t xml:space="preserve">novih svjetiljki. Prema podacima iz Izvješća o provedenom energetskom pregledu, </w:t>
      </w:r>
      <w:r w:rsidR="007B61D1" w:rsidRPr="00072EF1">
        <w:rPr>
          <w:rFonts w:ascii="Arial" w:eastAsia="Book Antiqua" w:hAnsi="Arial" w:cs="Arial"/>
          <w:color w:val="000000"/>
          <w:sz w:val="24"/>
          <w:szCs w:val="24"/>
          <w:lang w:eastAsia="hr-HR" w:bidi="hr-HR"/>
        </w:rPr>
        <w:t>vidljivo je da je oko 1</w:t>
      </w:r>
      <w:r w:rsidRPr="00072EF1">
        <w:rPr>
          <w:rFonts w:ascii="Arial" w:eastAsia="Book Antiqua" w:hAnsi="Arial" w:cs="Arial"/>
          <w:color w:val="000000"/>
          <w:sz w:val="24"/>
          <w:szCs w:val="24"/>
          <w:lang w:eastAsia="hr-HR" w:bidi="hr-HR"/>
        </w:rPr>
        <w:t>5% rasvjetnih mjesta izvedeno s visokotlačnim živinim ili zamjenskim natrijevim izvorima svjetlosti, odnosno izvorima koji su sukladno Uredbi stavljeni izvan tržišta Europske unije</w:t>
      </w:r>
      <w:r w:rsidRPr="005A17B0">
        <w:rPr>
          <w:rFonts w:ascii="Arial" w:eastAsia="Book Antiqua" w:hAnsi="Arial" w:cs="Arial"/>
          <w:color w:val="000000"/>
          <w:sz w:val="24"/>
          <w:szCs w:val="24"/>
          <w:lang w:eastAsia="hr-HR" w:bidi="hr-HR"/>
        </w:rPr>
        <w:t>.</w:t>
      </w:r>
    </w:p>
    <w:p w:rsidR="003704F9" w:rsidRPr="005A17B0" w:rsidRDefault="003704F9" w:rsidP="000D1CD7">
      <w:pPr>
        <w:widowControl w:val="0"/>
        <w:spacing w:after="0" w:line="240" w:lineRule="auto"/>
        <w:jc w:val="both"/>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Sukladno Sporazumu o provedbi projekta rekonstrukcije i gradnje su</w:t>
      </w:r>
      <w:r w:rsidR="00410BC6" w:rsidRPr="005A17B0">
        <w:rPr>
          <w:rFonts w:ascii="Arial" w:eastAsia="Book Antiqua" w:hAnsi="Arial" w:cs="Arial"/>
          <w:color w:val="000000"/>
          <w:sz w:val="24"/>
          <w:szCs w:val="24"/>
          <w:lang w:eastAsia="hr-HR" w:bidi="hr-HR"/>
        </w:rPr>
        <w:t>stava javne rasvjete, KLASA: 310-02</w:t>
      </w:r>
      <w:r w:rsidRPr="005A17B0">
        <w:rPr>
          <w:rFonts w:ascii="Arial" w:eastAsia="Book Antiqua" w:hAnsi="Arial" w:cs="Arial"/>
          <w:color w:val="000000"/>
          <w:sz w:val="24"/>
          <w:szCs w:val="24"/>
          <w:lang w:eastAsia="hr-HR" w:bidi="hr-HR"/>
        </w:rPr>
        <w:t>/12-</w:t>
      </w:r>
      <w:r w:rsidR="00410BC6" w:rsidRPr="005A17B0">
        <w:rPr>
          <w:rFonts w:ascii="Arial" w:eastAsia="Book Antiqua" w:hAnsi="Arial" w:cs="Arial"/>
          <w:color w:val="000000"/>
          <w:sz w:val="24"/>
          <w:szCs w:val="24"/>
          <w:lang w:eastAsia="hr-HR" w:bidi="hr-HR"/>
        </w:rPr>
        <w:t>01/01, URBROJ: 238/1-03-14-77 od 28.04</w:t>
      </w:r>
      <w:r w:rsidRPr="005A17B0">
        <w:rPr>
          <w:rFonts w:ascii="Arial" w:eastAsia="Book Antiqua" w:hAnsi="Arial" w:cs="Arial"/>
          <w:color w:val="000000"/>
          <w:sz w:val="24"/>
          <w:szCs w:val="24"/>
          <w:lang w:eastAsia="hr-HR" w:bidi="hr-HR"/>
        </w:rPr>
        <w:t>.2014. godine, i Dodatku I Sporazumu o provedbi projekta rekonstrukcije i gradnje su</w:t>
      </w:r>
      <w:r w:rsidR="00173AAA" w:rsidRPr="005A17B0">
        <w:rPr>
          <w:rFonts w:ascii="Arial" w:eastAsia="Book Antiqua" w:hAnsi="Arial" w:cs="Arial"/>
          <w:color w:val="000000"/>
          <w:sz w:val="24"/>
          <w:szCs w:val="24"/>
          <w:lang w:eastAsia="hr-HR" w:bidi="hr-HR"/>
        </w:rPr>
        <w:t>stava javne rasvjete, KLASA: 310-02</w:t>
      </w:r>
      <w:r w:rsidR="003051C0" w:rsidRPr="005A17B0">
        <w:rPr>
          <w:rFonts w:ascii="Arial" w:eastAsia="Book Antiqua" w:hAnsi="Arial" w:cs="Arial"/>
          <w:color w:val="000000"/>
          <w:sz w:val="24"/>
          <w:szCs w:val="24"/>
          <w:lang w:eastAsia="hr-HR" w:bidi="hr-HR"/>
        </w:rPr>
        <w:t>/12-01/01, URBROJ: 238/1-03-15-202 od 06</w:t>
      </w:r>
      <w:r w:rsidRPr="005A17B0">
        <w:rPr>
          <w:rFonts w:ascii="Arial" w:eastAsia="Book Antiqua" w:hAnsi="Arial" w:cs="Arial"/>
          <w:color w:val="000000"/>
          <w:sz w:val="24"/>
          <w:szCs w:val="24"/>
          <w:lang w:eastAsia="hr-HR" w:bidi="hr-HR"/>
        </w:rPr>
        <w:t>.11. 2015. godine, sklo</w:t>
      </w:r>
      <w:r w:rsidR="003051C0" w:rsidRPr="005A17B0">
        <w:rPr>
          <w:rFonts w:ascii="Arial" w:eastAsia="Book Antiqua" w:hAnsi="Arial" w:cs="Arial"/>
          <w:color w:val="000000"/>
          <w:sz w:val="24"/>
          <w:szCs w:val="24"/>
          <w:lang w:eastAsia="hr-HR" w:bidi="hr-HR"/>
        </w:rPr>
        <w:t>pljenima između Grada Ivanić-Grada</w:t>
      </w:r>
      <w:r w:rsidRPr="005A17B0">
        <w:rPr>
          <w:rFonts w:ascii="Arial" w:eastAsia="Book Antiqua" w:hAnsi="Arial" w:cs="Arial"/>
          <w:color w:val="000000"/>
          <w:sz w:val="24"/>
          <w:szCs w:val="24"/>
          <w:lang w:eastAsia="hr-HR" w:bidi="hr-HR"/>
        </w:rPr>
        <w:t xml:space="preserve"> i Zagrebačke županije, kojim je Grad pristupio projektu NEVVLIGHT, Grad se obvezao na provedbu rekonstrukcije i modernizacije sustava javne rasvjete do kraja 2018. godine.</w:t>
      </w:r>
    </w:p>
    <w:p w:rsidR="005A17B0" w:rsidRPr="005A17B0" w:rsidRDefault="005A17B0" w:rsidP="000D1CD7">
      <w:pPr>
        <w:widowControl w:val="0"/>
        <w:spacing w:after="0" w:line="240" w:lineRule="auto"/>
        <w:jc w:val="both"/>
        <w:rPr>
          <w:rFonts w:ascii="Arial" w:eastAsia="Book Antiqua" w:hAnsi="Arial" w:cs="Arial"/>
          <w:color w:val="000000"/>
          <w:sz w:val="24"/>
          <w:szCs w:val="24"/>
          <w:lang w:eastAsia="hr-HR" w:bidi="hr-HR"/>
        </w:rPr>
      </w:pPr>
    </w:p>
    <w:p w:rsidR="005A17B0" w:rsidRDefault="005A17B0" w:rsidP="000D1CD7">
      <w:pPr>
        <w:spacing w:after="0" w:line="240" w:lineRule="auto"/>
        <w:jc w:val="both"/>
        <w:rPr>
          <w:rFonts w:ascii="Arial" w:eastAsia="Calibri" w:hAnsi="Arial" w:cs="Arial"/>
          <w:sz w:val="24"/>
          <w:szCs w:val="24"/>
        </w:rPr>
      </w:pPr>
      <w:r w:rsidRPr="005A17B0">
        <w:rPr>
          <w:rFonts w:ascii="Arial" w:eastAsia="Calibri" w:hAnsi="Arial" w:cs="Arial"/>
          <w:sz w:val="24"/>
          <w:szCs w:val="24"/>
        </w:rPr>
        <w:t>Financiranjem modernizacije cjelovitog sustava javne rasvjete izuzev LED svjetiljki</w:t>
      </w:r>
    </w:p>
    <w:p w:rsidR="00B903DA" w:rsidRPr="00072EF1" w:rsidRDefault="005A17B0" w:rsidP="000D1CD7">
      <w:pPr>
        <w:spacing w:after="0" w:line="240" w:lineRule="auto"/>
        <w:jc w:val="both"/>
        <w:rPr>
          <w:rFonts w:ascii="Arial" w:eastAsia="Calibri" w:hAnsi="Arial" w:cs="Arial"/>
          <w:sz w:val="24"/>
          <w:szCs w:val="24"/>
        </w:rPr>
      </w:pPr>
      <w:r w:rsidRPr="005A17B0">
        <w:rPr>
          <w:rFonts w:ascii="Arial" w:eastAsia="Calibri" w:hAnsi="Arial" w:cs="Arial"/>
          <w:sz w:val="24"/>
          <w:szCs w:val="24"/>
        </w:rPr>
        <w:t xml:space="preserve"> </w:t>
      </w:r>
      <w:r w:rsidRPr="00072EF1">
        <w:rPr>
          <w:rFonts w:ascii="Arial" w:eastAsia="Calibri" w:hAnsi="Arial" w:cs="Arial"/>
          <w:sz w:val="24"/>
          <w:szCs w:val="24"/>
        </w:rPr>
        <w:t>i reflektorske rasvjete igrališta i pročelja (2.</w:t>
      </w:r>
      <w:r w:rsidR="00B903DA" w:rsidRPr="00072EF1">
        <w:rPr>
          <w:rFonts w:ascii="Arial" w:eastAsia="Calibri" w:hAnsi="Arial" w:cs="Arial"/>
          <w:sz w:val="24"/>
          <w:szCs w:val="24"/>
        </w:rPr>
        <w:t>972</w:t>
      </w:r>
      <w:r w:rsidRPr="00072EF1">
        <w:rPr>
          <w:rFonts w:ascii="Arial" w:eastAsia="Calibri" w:hAnsi="Arial" w:cs="Arial"/>
          <w:sz w:val="24"/>
          <w:szCs w:val="24"/>
        </w:rPr>
        <w:t xml:space="preserve"> svjetiljka, </w:t>
      </w:r>
      <w:r w:rsidR="00B903DA" w:rsidRPr="00072EF1">
        <w:rPr>
          <w:rFonts w:ascii="Arial" w:eastAsia="Calibri" w:hAnsi="Arial" w:cs="Arial"/>
          <w:sz w:val="24"/>
          <w:szCs w:val="24"/>
        </w:rPr>
        <w:t>96</w:t>
      </w:r>
      <w:r w:rsidRPr="00072EF1">
        <w:rPr>
          <w:rFonts w:ascii="Arial" w:eastAsia="Calibri" w:hAnsi="Arial" w:cs="Arial"/>
          <w:sz w:val="24"/>
          <w:szCs w:val="24"/>
        </w:rPr>
        <w:t xml:space="preserve">% postojećeg sustava) putem Ugovora o energetskom učinku EPC naknada iznosila bi oko </w:t>
      </w:r>
      <w:r w:rsidR="00B903DA" w:rsidRPr="00072EF1">
        <w:rPr>
          <w:rFonts w:ascii="Arial" w:eastAsia="Calibri" w:hAnsi="Arial" w:cs="Arial"/>
          <w:sz w:val="24"/>
          <w:szCs w:val="24"/>
        </w:rPr>
        <w:t>952</w:t>
      </w:r>
      <w:r w:rsidRPr="00072EF1">
        <w:rPr>
          <w:rFonts w:ascii="Arial" w:eastAsia="Calibri" w:hAnsi="Arial" w:cs="Arial"/>
          <w:sz w:val="24"/>
          <w:szCs w:val="24"/>
        </w:rPr>
        <w:t>.000 HRK.</w:t>
      </w:r>
    </w:p>
    <w:p w:rsidR="005A17B0" w:rsidRDefault="00280209" w:rsidP="000D1CD7">
      <w:pPr>
        <w:spacing w:after="0" w:line="240" w:lineRule="auto"/>
        <w:jc w:val="both"/>
        <w:rPr>
          <w:rFonts w:ascii="Arial" w:eastAsia="Calibri" w:hAnsi="Arial" w:cs="Arial"/>
          <w:sz w:val="24"/>
          <w:szCs w:val="24"/>
        </w:rPr>
      </w:pPr>
      <w:r w:rsidRPr="00072EF1">
        <w:rPr>
          <w:rFonts w:ascii="Arial" w:eastAsia="Calibri" w:hAnsi="Arial" w:cs="Arial"/>
          <w:sz w:val="24"/>
          <w:szCs w:val="24"/>
        </w:rPr>
        <w:t>Po provedenoj modernizaciji procjenjuje se zadržavanje Gradskih rashoda na istoj razini kao i prije modernizacije</w:t>
      </w:r>
      <w:r w:rsidRPr="00280209">
        <w:rPr>
          <w:rFonts w:ascii="Arial" w:eastAsia="Calibri" w:hAnsi="Arial" w:cs="Arial"/>
          <w:b/>
          <w:sz w:val="24"/>
          <w:szCs w:val="24"/>
        </w:rPr>
        <w:t xml:space="preserve">. </w:t>
      </w:r>
      <w:r w:rsidRPr="00280209">
        <w:rPr>
          <w:rFonts w:ascii="Arial" w:eastAsia="Calibri" w:hAnsi="Arial" w:cs="Arial"/>
          <w:sz w:val="24"/>
          <w:szCs w:val="24"/>
        </w:rPr>
        <w:t>Prednost Ugovora o energetskom učinku očituje se u prijenosu svih tehnoloških rizika opreme (kvarovi opreme, dostupnost zamjenskih dijelova, nepostizanje garantiranih troškovnih ušteda i dr.) na privatnog partnera (ESCO tvrtku) te činjenici da se ovim modelom JLS smije zadužiti i više od dozvoljenih 20%. Nedostatak ovog modela leži u činjenici kako nisu u potpunosti preneseni rizici funkcionalnosti sustava javne rasvjete poradi ograničenja da se u EPC modelu ne ugovara održavanje sustava javne rasvjete i opskrba električnom energijom.</w:t>
      </w:r>
    </w:p>
    <w:p w:rsidR="00C24137" w:rsidRDefault="00C24137" w:rsidP="000D1CD7">
      <w:pPr>
        <w:spacing w:after="0" w:line="240" w:lineRule="auto"/>
        <w:jc w:val="both"/>
        <w:rPr>
          <w:rFonts w:ascii="Arial" w:eastAsia="Calibri" w:hAnsi="Arial" w:cs="Arial"/>
          <w:sz w:val="24"/>
          <w:szCs w:val="24"/>
        </w:rPr>
      </w:pPr>
    </w:p>
    <w:p w:rsidR="00C24137" w:rsidRPr="00072EF1" w:rsidRDefault="00C24137" w:rsidP="00C24137">
      <w:pPr>
        <w:spacing w:after="0" w:line="240" w:lineRule="auto"/>
        <w:jc w:val="both"/>
        <w:rPr>
          <w:rFonts w:ascii="Arial" w:eastAsia="Calibri" w:hAnsi="Arial" w:cs="Arial"/>
          <w:sz w:val="24"/>
          <w:szCs w:val="24"/>
        </w:rPr>
      </w:pPr>
      <w:r w:rsidRPr="00072EF1">
        <w:rPr>
          <w:rFonts w:ascii="Arial" w:eastAsia="Calibri" w:hAnsi="Arial" w:cs="Arial"/>
          <w:sz w:val="24"/>
          <w:szCs w:val="24"/>
        </w:rPr>
        <w:t>Financiranje putem modela Javno-privatnog partnerstva Grad prenosi većinu rizika sustava javne rasvjete privatnom partneru, što među ostalim uključuje održavanje sustava javne rasvjete i podmirenje troškova električne energije nakon rekonstrukcije. Provedena analiza pokazala je kako bi godišnja naknada u navedenom slučaju bila oko 1.600.000 HRK. S obzirom da su postojeći troškovi sustava javne rasvjete oko 1.330.000 HRK, rashodi Grada povećali bi se za oko 270.000 HRK.</w:t>
      </w:r>
    </w:p>
    <w:p w:rsidR="00C24137" w:rsidRPr="00072EF1" w:rsidRDefault="00C24137" w:rsidP="00C24137">
      <w:pPr>
        <w:spacing w:after="0" w:line="240" w:lineRule="auto"/>
        <w:jc w:val="both"/>
        <w:rPr>
          <w:rFonts w:ascii="Arial" w:eastAsia="Calibri" w:hAnsi="Arial" w:cs="Arial"/>
          <w:sz w:val="24"/>
          <w:szCs w:val="24"/>
        </w:rPr>
      </w:pPr>
    </w:p>
    <w:p w:rsidR="00C24137" w:rsidRPr="00072EF1" w:rsidRDefault="00C24137" w:rsidP="00C24137">
      <w:pPr>
        <w:spacing w:after="0" w:line="240" w:lineRule="auto"/>
        <w:jc w:val="both"/>
        <w:rPr>
          <w:rFonts w:ascii="Arial" w:eastAsia="Calibri" w:hAnsi="Arial" w:cs="Arial"/>
          <w:sz w:val="24"/>
          <w:szCs w:val="24"/>
        </w:rPr>
      </w:pPr>
      <w:r w:rsidRPr="00072EF1">
        <w:rPr>
          <w:rFonts w:ascii="Arial" w:eastAsia="Calibri" w:hAnsi="Arial" w:cs="Arial"/>
          <w:sz w:val="24"/>
          <w:szCs w:val="24"/>
        </w:rPr>
        <w:t>Sukladno Sporazumu i Dodatku I Sporazuma o provedbi projekta rekonstrukcije i gradnje sustava javne rasvjete, sklopljenog između Grada i Zagrebačke županije u 2015. godini, a kojim je Grad pristupio projektu NEWLIGHT, Grad se obvezao na provedbu rekonstrukcije i modernizacije sustava javne rasvjete (sukladno odredbama članka 3. Sporazuma) do kraja 2018. godine.  Sukladno ukupnim utrošenim sredstvima pripreme projekta u iznosu od 181.110 HRK Grad je dužan realizirati minimalnu investiciju u javnoj rasvjeti u iznosu od 3.622.200 HRK.</w:t>
      </w:r>
    </w:p>
    <w:p w:rsidR="00C24137" w:rsidRPr="00C24137" w:rsidRDefault="00C24137" w:rsidP="00C24137">
      <w:pPr>
        <w:spacing w:after="0" w:line="240" w:lineRule="auto"/>
        <w:jc w:val="both"/>
        <w:rPr>
          <w:rFonts w:ascii="Arial" w:eastAsia="Calibri" w:hAnsi="Arial" w:cs="Arial"/>
          <w:b/>
          <w:sz w:val="24"/>
          <w:szCs w:val="24"/>
        </w:rPr>
      </w:pPr>
    </w:p>
    <w:p w:rsidR="00C24137" w:rsidRPr="00072EF1" w:rsidRDefault="00C24137" w:rsidP="00C24137">
      <w:pPr>
        <w:spacing w:after="0" w:line="240" w:lineRule="auto"/>
        <w:jc w:val="both"/>
        <w:rPr>
          <w:rFonts w:ascii="Arial" w:eastAsia="Calibri" w:hAnsi="Arial" w:cs="Arial"/>
          <w:sz w:val="24"/>
          <w:szCs w:val="24"/>
        </w:rPr>
      </w:pPr>
      <w:r w:rsidRPr="00072EF1">
        <w:rPr>
          <w:rFonts w:ascii="Arial" w:eastAsia="Calibri" w:hAnsi="Arial" w:cs="Arial"/>
          <w:sz w:val="24"/>
          <w:szCs w:val="24"/>
        </w:rPr>
        <w:t xml:space="preserve">Sukladno svemu navedenom, preporučuje se nastavak aktivnosti na pripremi provedbe modernizacije sustava javne rasvjete putem modela Ugovora o energetskom učinku na cjelokupnom obuhvatu sustava javne rasvjete Grada Ivanić Grad. </w:t>
      </w:r>
    </w:p>
    <w:p w:rsidR="00C24137" w:rsidRPr="00072EF1" w:rsidRDefault="00C24137" w:rsidP="00C24137">
      <w:pPr>
        <w:spacing w:after="0" w:line="240" w:lineRule="auto"/>
        <w:jc w:val="both"/>
        <w:rPr>
          <w:rFonts w:ascii="Arial" w:eastAsia="Calibri" w:hAnsi="Arial" w:cs="Arial"/>
          <w:sz w:val="24"/>
          <w:szCs w:val="24"/>
        </w:rPr>
      </w:pPr>
    </w:p>
    <w:p w:rsidR="00C24137" w:rsidRPr="00072EF1" w:rsidRDefault="00C24137" w:rsidP="00C24137">
      <w:pPr>
        <w:spacing w:after="0" w:line="240" w:lineRule="auto"/>
        <w:jc w:val="both"/>
        <w:rPr>
          <w:rFonts w:ascii="Arial" w:eastAsia="Calibri" w:hAnsi="Arial" w:cs="Arial"/>
          <w:sz w:val="24"/>
          <w:szCs w:val="24"/>
        </w:rPr>
      </w:pPr>
      <w:r w:rsidRPr="00072EF1">
        <w:rPr>
          <w:rFonts w:ascii="Arial" w:eastAsia="Calibri" w:hAnsi="Arial" w:cs="Arial"/>
          <w:sz w:val="24"/>
          <w:szCs w:val="24"/>
        </w:rPr>
        <w:t xml:space="preserve">U sklopu projekta NEWLIGHT, Zagrebačka županija uz stručnu pomoć Regionalne energetske agencije Sjeverozapadne Hrvatske, osigurala je svu pravnu i tehničku pomoć za pripremu i provedbu postupka nadmetanja po modelu Ugovora o energetskom učinku što uključuje izradu cjelokupne natječajne dokumentacije i EPC </w:t>
      </w:r>
      <w:r w:rsidRPr="00072EF1">
        <w:rPr>
          <w:rFonts w:ascii="Arial" w:eastAsia="Calibri" w:hAnsi="Arial" w:cs="Arial"/>
          <w:sz w:val="24"/>
          <w:szCs w:val="24"/>
        </w:rPr>
        <w:lastRenderedPageBreak/>
        <w:t>Ugovora, provedbu postupka javne nabave u ime Grada, te praćenje i verifikaciju izvedenih radova i usluga.</w:t>
      </w:r>
    </w:p>
    <w:p w:rsidR="005A17B0" w:rsidRPr="00072EF1" w:rsidRDefault="005A17B0" w:rsidP="000D1CD7">
      <w:pPr>
        <w:widowControl w:val="0"/>
        <w:spacing w:after="0" w:line="240" w:lineRule="auto"/>
        <w:jc w:val="both"/>
        <w:rPr>
          <w:rFonts w:ascii="Arial" w:eastAsia="Book Antiqua" w:hAnsi="Arial" w:cs="Arial"/>
          <w:color w:val="000000"/>
          <w:sz w:val="24"/>
          <w:szCs w:val="24"/>
          <w:lang w:eastAsia="hr-HR" w:bidi="hr-HR"/>
        </w:rPr>
      </w:pPr>
    </w:p>
    <w:p w:rsidR="005A17B0" w:rsidRPr="00072EF1" w:rsidRDefault="005A17B0" w:rsidP="000D1CD7">
      <w:pPr>
        <w:widowControl w:val="0"/>
        <w:spacing w:after="0" w:line="240" w:lineRule="auto"/>
        <w:jc w:val="both"/>
        <w:rPr>
          <w:rFonts w:ascii="Arial" w:eastAsia="Book Antiqua" w:hAnsi="Arial" w:cs="Arial"/>
          <w:color w:val="000000"/>
          <w:sz w:val="24"/>
          <w:szCs w:val="24"/>
          <w:lang w:eastAsia="hr-HR" w:bidi="hr-HR"/>
        </w:rPr>
      </w:pPr>
    </w:p>
    <w:p w:rsidR="003704F9" w:rsidRPr="005A17B0" w:rsidRDefault="003704F9" w:rsidP="000D1CD7">
      <w:pPr>
        <w:widowControl w:val="0"/>
        <w:spacing w:after="0" w:line="240" w:lineRule="auto"/>
        <w:jc w:val="both"/>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Slijedom navedenog predlaže se nastavak aktivnosti na pripremi provedbe modernizacije sustava javne rasvjete putem modela Ugovora o energetskom učinku na isplativom obuhvatu sustava javne rasvjete te donošenje Odluke u tekstu kako je predloženo.</w:t>
      </w:r>
    </w:p>
    <w:p w:rsidR="003704F9" w:rsidRPr="00AE1093" w:rsidRDefault="003704F9" w:rsidP="00AE1093">
      <w:pPr>
        <w:pStyle w:val="Odlomakpopisa"/>
        <w:widowControl w:val="0"/>
        <w:numPr>
          <w:ilvl w:val="0"/>
          <w:numId w:val="5"/>
        </w:numPr>
        <w:tabs>
          <w:tab w:val="left" w:pos="1522"/>
        </w:tabs>
        <w:spacing w:after="0" w:line="240" w:lineRule="auto"/>
        <w:jc w:val="both"/>
        <w:rPr>
          <w:rFonts w:ascii="Arial" w:eastAsia="Book Antiqua" w:hAnsi="Arial" w:cs="Arial"/>
          <w:b/>
          <w:bCs/>
          <w:color w:val="000000"/>
          <w:sz w:val="24"/>
          <w:szCs w:val="24"/>
          <w:lang w:eastAsia="hr-HR" w:bidi="hr-HR"/>
        </w:rPr>
      </w:pPr>
      <w:r w:rsidRPr="00AE1093">
        <w:rPr>
          <w:rFonts w:ascii="Arial" w:eastAsia="Book Antiqua" w:hAnsi="Arial" w:cs="Arial"/>
          <w:b/>
          <w:bCs/>
          <w:color w:val="000000"/>
          <w:sz w:val="24"/>
          <w:szCs w:val="24"/>
          <w:lang w:eastAsia="hr-HR" w:bidi="hr-HR"/>
        </w:rPr>
        <w:t>SREDSTVA POTREBNA ZA PROVOĐENJE ODLUKE</w:t>
      </w:r>
    </w:p>
    <w:p w:rsidR="003704F9" w:rsidRDefault="003704F9" w:rsidP="000D1CD7">
      <w:pPr>
        <w:widowControl w:val="0"/>
        <w:spacing w:after="0" w:line="240" w:lineRule="auto"/>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Za provođenje predložene Odluke nije potrebno osigurati dodatna sreds</w:t>
      </w:r>
      <w:r w:rsidR="003051C0" w:rsidRPr="005A17B0">
        <w:rPr>
          <w:rFonts w:ascii="Arial" w:eastAsia="Book Antiqua" w:hAnsi="Arial" w:cs="Arial"/>
          <w:color w:val="000000"/>
          <w:sz w:val="24"/>
          <w:szCs w:val="24"/>
          <w:lang w:eastAsia="hr-HR" w:bidi="hr-HR"/>
        </w:rPr>
        <w:t>tva u Proračunu Grada Ivanić-Grada</w:t>
      </w:r>
      <w:r w:rsidRPr="005A17B0">
        <w:rPr>
          <w:rFonts w:ascii="Arial" w:eastAsia="Book Antiqua" w:hAnsi="Arial" w:cs="Arial"/>
          <w:color w:val="000000"/>
          <w:sz w:val="24"/>
          <w:szCs w:val="24"/>
          <w:lang w:eastAsia="hr-HR" w:bidi="hr-HR"/>
        </w:rPr>
        <w:t>.</w:t>
      </w:r>
    </w:p>
    <w:p w:rsidR="000D1CD7" w:rsidRDefault="000D1CD7" w:rsidP="000D1CD7">
      <w:pPr>
        <w:widowControl w:val="0"/>
        <w:spacing w:after="0" w:line="240" w:lineRule="auto"/>
        <w:rPr>
          <w:rFonts w:ascii="Arial" w:eastAsia="Book Antiqua" w:hAnsi="Arial" w:cs="Arial"/>
          <w:color w:val="000000"/>
          <w:sz w:val="24"/>
          <w:szCs w:val="24"/>
          <w:lang w:eastAsia="hr-HR" w:bidi="hr-HR"/>
        </w:rPr>
      </w:pPr>
    </w:p>
    <w:p w:rsidR="003704F9" w:rsidRPr="00AE1093" w:rsidRDefault="003704F9" w:rsidP="00AE1093">
      <w:pPr>
        <w:pStyle w:val="Odlomakpopisa"/>
        <w:widowControl w:val="0"/>
        <w:numPr>
          <w:ilvl w:val="0"/>
          <w:numId w:val="5"/>
        </w:numPr>
        <w:tabs>
          <w:tab w:val="left" w:pos="1522"/>
        </w:tabs>
        <w:spacing w:after="0" w:line="240" w:lineRule="auto"/>
        <w:jc w:val="both"/>
        <w:rPr>
          <w:rFonts w:ascii="Arial" w:eastAsia="Book Antiqua" w:hAnsi="Arial" w:cs="Arial"/>
          <w:b/>
          <w:bCs/>
          <w:color w:val="000000"/>
          <w:sz w:val="24"/>
          <w:szCs w:val="24"/>
          <w:lang w:eastAsia="hr-HR" w:bidi="hr-HR"/>
        </w:rPr>
      </w:pPr>
      <w:r w:rsidRPr="00AE1093">
        <w:rPr>
          <w:rFonts w:ascii="Arial" w:eastAsia="Book Antiqua" w:hAnsi="Arial" w:cs="Arial"/>
          <w:b/>
          <w:bCs/>
          <w:color w:val="000000"/>
          <w:sz w:val="24"/>
          <w:szCs w:val="24"/>
          <w:lang w:eastAsia="hr-HR" w:bidi="hr-HR"/>
        </w:rPr>
        <w:t>OBRAZLOŽENJE ODREDABA PRIJEDLOGA ODLUKE</w:t>
      </w:r>
    </w:p>
    <w:p w:rsidR="003704F9" w:rsidRPr="005A17B0" w:rsidRDefault="003704F9" w:rsidP="000D1CD7">
      <w:pPr>
        <w:widowControl w:val="0"/>
        <w:spacing w:after="0" w:line="240" w:lineRule="auto"/>
        <w:rPr>
          <w:rFonts w:ascii="Arial" w:eastAsia="Book Antiqua" w:hAnsi="Arial" w:cs="Arial"/>
          <w:color w:val="000000"/>
          <w:sz w:val="24"/>
          <w:szCs w:val="24"/>
          <w:lang w:eastAsia="hr-HR" w:bidi="hr-HR"/>
        </w:rPr>
      </w:pPr>
      <w:r w:rsidRPr="005A17B0">
        <w:rPr>
          <w:rFonts w:ascii="Arial" w:eastAsia="Book Antiqua" w:hAnsi="Arial" w:cs="Arial"/>
          <w:color w:val="000000"/>
          <w:sz w:val="24"/>
          <w:szCs w:val="24"/>
          <w:lang w:eastAsia="hr-HR" w:bidi="hr-HR"/>
        </w:rPr>
        <w:t>Članak 1.: Propisuje da se prihvaća pokretanje projekta rekonstrukcije, modernizacije i upravljanja sustavom javne rasvjete.</w:t>
      </w:r>
    </w:p>
    <w:p w:rsidR="003704F9" w:rsidRPr="005A17B0" w:rsidRDefault="003704F9" w:rsidP="000D1CD7">
      <w:pPr>
        <w:widowControl w:val="0"/>
        <w:spacing w:after="0" w:line="240" w:lineRule="auto"/>
        <w:rPr>
          <w:rFonts w:ascii="Arial" w:eastAsia="Book Antiqua" w:hAnsi="Arial" w:cs="Arial"/>
          <w:color w:val="000000"/>
          <w:sz w:val="24"/>
          <w:szCs w:val="24"/>
          <w:lang w:eastAsia="hr-HR" w:bidi="hr-HR"/>
        </w:rPr>
        <w:sectPr w:rsidR="003704F9" w:rsidRPr="005A17B0" w:rsidSect="000D1CD7">
          <w:type w:val="continuous"/>
          <w:pgSz w:w="11900" w:h="16840"/>
          <w:pgMar w:top="1417" w:right="1417" w:bottom="1417" w:left="1417" w:header="0" w:footer="6" w:gutter="0"/>
          <w:cols w:space="720"/>
          <w:noEndnote/>
          <w:docGrid w:linePitch="360"/>
        </w:sectPr>
      </w:pPr>
      <w:r w:rsidRPr="005A17B0">
        <w:rPr>
          <w:rFonts w:ascii="Arial" w:eastAsia="Book Antiqua" w:hAnsi="Arial" w:cs="Arial"/>
          <w:color w:val="000000"/>
          <w:sz w:val="24"/>
          <w:szCs w:val="24"/>
          <w:lang w:eastAsia="hr-HR" w:bidi="hr-HR"/>
        </w:rPr>
        <w:t>Članak 2.: Propisuje način provedbe projekta te ovlasti gradonačelnika u realizaciji istog. Članak 3.: Propisuje stupanje na snagu danom donošenja te objavu u Slu</w:t>
      </w:r>
      <w:r w:rsidR="003051C0" w:rsidRPr="005A17B0">
        <w:rPr>
          <w:rFonts w:ascii="Arial" w:eastAsia="Book Antiqua" w:hAnsi="Arial" w:cs="Arial"/>
          <w:color w:val="000000"/>
          <w:sz w:val="24"/>
          <w:szCs w:val="24"/>
          <w:lang w:eastAsia="hr-HR" w:bidi="hr-HR"/>
        </w:rPr>
        <w:t xml:space="preserve">žbenom glasniku Grada Ivanić-Grada </w:t>
      </w:r>
      <w:r w:rsidR="000D1CD7">
        <w:rPr>
          <w:rFonts w:ascii="Arial" w:eastAsia="Book Antiqua" w:hAnsi="Arial" w:cs="Arial"/>
          <w:color w:val="000000"/>
          <w:sz w:val="24"/>
          <w:szCs w:val="24"/>
          <w:lang w:eastAsia="hr-HR" w:bidi="hr-HR"/>
        </w:rPr>
        <w:t>.</w:t>
      </w: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CA7405" w:rsidRPr="005A17B0" w:rsidRDefault="00CA7405">
      <w:pPr>
        <w:rPr>
          <w:rFonts w:ascii="Arial" w:hAnsi="Arial" w:cs="Arial"/>
          <w:sz w:val="24"/>
          <w:szCs w:val="24"/>
        </w:rPr>
      </w:pPr>
    </w:p>
    <w:p w:rsidR="006B1712" w:rsidRPr="005A17B0" w:rsidRDefault="006B1712">
      <w:pPr>
        <w:rPr>
          <w:rFonts w:ascii="Arial" w:hAnsi="Arial" w:cs="Arial"/>
          <w:sz w:val="24"/>
          <w:szCs w:val="24"/>
        </w:rPr>
      </w:pPr>
    </w:p>
    <w:p w:rsidR="006B1712" w:rsidRPr="005A17B0" w:rsidRDefault="006B1712" w:rsidP="006B1712">
      <w:pPr>
        <w:widowControl w:val="0"/>
        <w:spacing w:after="0" w:line="264" w:lineRule="exact"/>
        <w:ind w:left="360"/>
        <w:jc w:val="center"/>
        <w:rPr>
          <w:rFonts w:ascii="Arial" w:eastAsia="Book Antiqua" w:hAnsi="Arial" w:cs="Arial"/>
          <w:sz w:val="24"/>
          <w:szCs w:val="24"/>
          <w:lang w:eastAsia="hr-HR" w:bidi="hr-HR"/>
        </w:rPr>
      </w:pPr>
    </w:p>
    <w:p w:rsidR="006B1712" w:rsidRPr="005A17B0" w:rsidRDefault="006B1712">
      <w:pPr>
        <w:rPr>
          <w:rFonts w:ascii="Arial" w:hAnsi="Arial" w:cs="Arial"/>
          <w:sz w:val="24"/>
          <w:szCs w:val="24"/>
        </w:rPr>
      </w:pPr>
    </w:p>
    <w:sectPr w:rsidR="006B1712" w:rsidRPr="005A17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altName w:val="Arial"/>
    <w:charset w:val="EE"/>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30B3A"/>
    <w:multiLevelType w:val="multilevel"/>
    <w:tmpl w:val="B4F22D78"/>
    <w:lvl w:ilvl="0">
      <w:start w:val="2"/>
      <w:numFmt w:val="upperRoman"/>
      <w:lvlText w:val="%1."/>
      <w:lvlJc w:val="left"/>
      <w:rPr>
        <w:rFonts w:ascii="Book Antiqua" w:eastAsia="Book Antiqua" w:hAnsi="Book Antiqua" w:cs="Book Antiqua"/>
        <w:b/>
        <w:bCs/>
        <w:i w:val="0"/>
        <w:iCs w:val="0"/>
        <w:smallCaps w:val="0"/>
        <w:strike w:val="0"/>
        <w:color w:val="000000"/>
        <w:spacing w:val="0"/>
        <w:w w:val="100"/>
        <w:position w:val="0"/>
        <w:sz w:val="21"/>
        <w:szCs w:val="21"/>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CB5630"/>
    <w:multiLevelType w:val="hybridMultilevel"/>
    <w:tmpl w:val="3676DCB8"/>
    <w:lvl w:ilvl="0" w:tplc="6FAC8FB2">
      <w:start w:val="3"/>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443555F3"/>
    <w:multiLevelType w:val="hybridMultilevel"/>
    <w:tmpl w:val="56FEBBC6"/>
    <w:lvl w:ilvl="0" w:tplc="B1CA010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641960DC"/>
    <w:multiLevelType w:val="hybridMultilevel"/>
    <w:tmpl w:val="CC8239BC"/>
    <w:lvl w:ilvl="0" w:tplc="551C7DB4">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77FF3716"/>
    <w:multiLevelType w:val="hybridMultilevel"/>
    <w:tmpl w:val="80DE5E72"/>
    <w:lvl w:ilvl="0" w:tplc="47DACFD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7D9"/>
    <w:rsid w:val="000162CF"/>
    <w:rsid w:val="00072EF1"/>
    <w:rsid w:val="000D1CD7"/>
    <w:rsid w:val="000E5F32"/>
    <w:rsid w:val="00173AAA"/>
    <w:rsid w:val="00280209"/>
    <w:rsid w:val="002C1441"/>
    <w:rsid w:val="003051C0"/>
    <w:rsid w:val="00327E26"/>
    <w:rsid w:val="003704F9"/>
    <w:rsid w:val="003C32B6"/>
    <w:rsid w:val="00400B34"/>
    <w:rsid w:val="00410BC6"/>
    <w:rsid w:val="005A17B0"/>
    <w:rsid w:val="005A77D9"/>
    <w:rsid w:val="00687263"/>
    <w:rsid w:val="006B1712"/>
    <w:rsid w:val="007321A7"/>
    <w:rsid w:val="007B61D1"/>
    <w:rsid w:val="0081570B"/>
    <w:rsid w:val="009033BB"/>
    <w:rsid w:val="00904D68"/>
    <w:rsid w:val="009230C5"/>
    <w:rsid w:val="00A31412"/>
    <w:rsid w:val="00AE1093"/>
    <w:rsid w:val="00B903DA"/>
    <w:rsid w:val="00B950EE"/>
    <w:rsid w:val="00BB009C"/>
    <w:rsid w:val="00BF5A61"/>
    <w:rsid w:val="00C24137"/>
    <w:rsid w:val="00CA7405"/>
    <w:rsid w:val="00D37752"/>
    <w:rsid w:val="00E04D99"/>
    <w:rsid w:val="00E57495"/>
    <w:rsid w:val="00F2516C"/>
    <w:rsid w:val="00FC2771"/>
    <w:rsid w:val="00FC3A24"/>
    <w:rsid w:val="00FE71D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Bodytext5">
    <w:name w:val="Body text (5)_"/>
    <w:basedOn w:val="Zadanifontodlomka"/>
    <w:link w:val="Bodytext50"/>
    <w:rsid w:val="000162CF"/>
    <w:rPr>
      <w:rFonts w:ascii="Book Antiqua" w:eastAsia="Book Antiqua" w:hAnsi="Book Antiqua" w:cs="Book Antiqua"/>
      <w:sz w:val="20"/>
      <w:szCs w:val="20"/>
      <w:shd w:val="clear" w:color="auto" w:fill="FFFFFF"/>
    </w:rPr>
  </w:style>
  <w:style w:type="character" w:customStyle="1" w:styleId="Bodytext5Exact">
    <w:name w:val="Body text (5) Exact"/>
    <w:basedOn w:val="Zadanifontodlomka"/>
    <w:rsid w:val="000162CF"/>
    <w:rPr>
      <w:rFonts w:ascii="Book Antiqua" w:eastAsia="Book Antiqua" w:hAnsi="Book Antiqua" w:cs="Book Antiqua"/>
      <w:b w:val="0"/>
      <w:bCs w:val="0"/>
      <w:i w:val="0"/>
      <w:iCs w:val="0"/>
      <w:smallCaps w:val="0"/>
      <w:strike w:val="0"/>
      <w:sz w:val="20"/>
      <w:szCs w:val="20"/>
      <w:u w:val="none"/>
    </w:rPr>
  </w:style>
  <w:style w:type="paragraph" w:customStyle="1" w:styleId="Bodytext50">
    <w:name w:val="Body text (5)"/>
    <w:basedOn w:val="Normal"/>
    <w:link w:val="Bodytext5"/>
    <w:rsid w:val="000162CF"/>
    <w:pPr>
      <w:widowControl w:val="0"/>
      <w:shd w:val="clear" w:color="auto" w:fill="FFFFFF"/>
      <w:spacing w:before="240" w:after="60" w:line="298" w:lineRule="exact"/>
      <w:ind w:hanging="1040"/>
    </w:pPr>
    <w:rPr>
      <w:rFonts w:ascii="Book Antiqua" w:eastAsia="Book Antiqua" w:hAnsi="Book Antiqua" w:cs="Book Antiqua"/>
      <w:sz w:val="20"/>
      <w:szCs w:val="20"/>
    </w:rPr>
  </w:style>
  <w:style w:type="paragraph" w:styleId="Odlomakpopisa">
    <w:name w:val="List Paragraph"/>
    <w:basedOn w:val="Normal"/>
    <w:uiPriority w:val="34"/>
    <w:qFormat/>
    <w:rsid w:val="00410B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Bodytext5">
    <w:name w:val="Body text (5)_"/>
    <w:basedOn w:val="Zadanifontodlomka"/>
    <w:link w:val="Bodytext50"/>
    <w:rsid w:val="000162CF"/>
    <w:rPr>
      <w:rFonts w:ascii="Book Antiqua" w:eastAsia="Book Antiqua" w:hAnsi="Book Antiqua" w:cs="Book Antiqua"/>
      <w:sz w:val="20"/>
      <w:szCs w:val="20"/>
      <w:shd w:val="clear" w:color="auto" w:fill="FFFFFF"/>
    </w:rPr>
  </w:style>
  <w:style w:type="character" w:customStyle="1" w:styleId="Bodytext5Exact">
    <w:name w:val="Body text (5) Exact"/>
    <w:basedOn w:val="Zadanifontodlomka"/>
    <w:rsid w:val="000162CF"/>
    <w:rPr>
      <w:rFonts w:ascii="Book Antiqua" w:eastAsia="Book Antiqua" w:hAnsi="Book Antiqua" w:cs="Book Antiqua"/>
      <w:b w:val="0"/>
      <w:bCs w:val="0"/>
      <w:i w:val="0"/>
      <w:iCs w:val="0"/>
      <w:smallCaps w:val="0"/>
      <w:strike w:val="0"/>
      <w:sz w:val="20"/>
      <w:szCs w:val="20"/>
      <w:u w:val="none"/>
    </w:rPr>
  </w:style>
  <w:style w:type="paragraph" w:customStyle="1" w:styleId="Bodytext50">
    <w:name w:val="Body text (5)"/>
    <w:basedOn w:val="Normal"/>
    <w:link w:val="Bodytext5"/>
    <w:rsid w:val="000162CF"/>
    <w:pPr>
      <w:widowControl w:val="0"/>
      <w:shd w:val="clear" w:color="auto" w:fill="FFFFFF"/>
      <w:spacing w:before="240" w:after="60" w:line="298" w:lineRule="exact"/>
      <w:ind w:hanging="1040"/>
    </w:pPr>
    <w:rPr>
      <w:rFonts w:ascii="Book Antiqua" w:eastAsia="Book Antiqua" w:hAnsi="Book Antiqua" w:cs="Book Antiqua"/>
      <w:sz w:val="20"/>
      <w:szCs w:val="20"/>
    </w:rPr>
  </w:style>
  <w:style w:type="paragraph" w:styleId="Odlomakpopisa">
    <w:name w:val="List Paragraph"/>
    <w:basedOn w:val="Normal"/>
    <w:uiPriority w:val="34"/>
    <w:qFormat/>
    <w:rsid w:val="00410B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837768">
      <w:bodyDiv w:val="1"/>
      <w:marLeft w:val="0"/>
      <w:marRight w:val="0"/>
      <w:marTop w:val="0"/>
      <w:marBottom w:val="0"/>
      <w:divBdr>
        <w:top w:val="none" w:sz="0" w:space="0" w:color="auto"/>
        <w:left w:val="none" w:sz="0" w:space="0" w:color="auto"/>
        <w:bottom w:val="none" w:sz="0" w:space="0" w:color="auto"/>
        <w:right w:val="none" w:sz="0" w:space="0" w:color="auto"/>
      </w:divBdr>
    </w:div>
    <w:div w:id="135731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6</Pages>
  <Words>1318</Words>
  <Characters>7515</Characters>
  <Application>Microsoft Office Word</Application>
  <DocSecurity>0</DocSecurity>
  <Lines>62</Lines>
  <Paragraphs>17</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8816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Martina Kovac Crncec</dc:creator>
  <cp:lastModifiedBy>Tihana Vukovic Pocuc</cp:lastModifiedBy>
  <cp:revision>20</cp:revision>
  <dcterms:created xsi:type="dcterms:W3CDTF">2017-10-20T10:26:00Z</dcterms:created>
  <dcterms:modified xsi:type="dcterms:W3CDTF">2017-12-14T13:43:00Z</dcterms:modified>
</cp:coreProperties>
</file>