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C2085" w14:textId="61BB1AF0" w:rsidR="00AA6585" w:rsidRPr="00383EB1" w:rsidRDefault="0087009E" w:rsidP="0087009E">
      <w:pPr>
        <w:jc w:val="center"/>
        <w:rPr>
          <w:rFonts w:ascii="Arial" w:hAnsi="Arial" w:cs="Arial"/>
          <w:sz w:val="24"/>
          <w:szCs w:val="24"/>
        </w:rPr>
      </w:pPr>
      <w:r w:rsidRPr="00383EB1">
        <w:rPr>
          <w:rFonts w:ascii="Arial" w:hAnsi="Arial" w:cs="Arial"/>
          <w:sz w:val="24"/>
          <w:szCs w:val="24"/>
        </w:rPr>
        <w:t>INFORMACIJA</w:t>
      </w:r>
    </w:p>
    <w:p w14:paraId="0036A638" w14:textId="68F6E7EF" w:rsidR="0087009E" w:rsidRPr="00383EB1" w:rsidRDefault="0087009E" w:rsidP="0087009E">
      <w:pPr>
        <w:jc w:val="center"/>
        <w:rPr>
          <w:rFonts w:ascii="Arial" w:hAnsi="Arial" w:cs="Arial"/>
          <w:sz w:val="24"/>
          <w:szCs w:val="24"/>
        </w:rPr>
      </w:pPr>
      <w:r w:rsidRPr="00383EB1">
        <w:rPr>
          <w:rFonts w:ascii="Arial" w:hAnsi="Arial" w:cs="Arial"/>
          <w:sz w:val="24"/>
          <w:szCs w:val="24"/>
        </w:rPr>
        <w:t>o postupanju i obvezama upravnih tijela i proračunskih korisnika Grada Ivanić-Grada u svezi primjene Uredbe o načinu ocjene i postupku odobravanja investicijskih projekata</w:t>
      </w:r>
    </w:p>
    <w:p w14:paraId="2AF5354B" w14:textId="77777777" w:rsidR="002A6994" w:rsidRPr="00383EB1" w:rsidRDefault="002A6994" w:rsidP="002A6994">
      <w:pPr>
        <w:rPr>
          <w:rFonts w:ascii="Arial" w:hAnsi="Arial" w:cs="Arial"/>
          <w:sz w:val="24"/>
          <w:szCs w:val="24"/>
        </w:rPr>
      </w:pPr>
    </w:p>
    <w:p w14:paraId="514453CC" w14:textId="45EED5F9" w:rsidR="002A6994" w:rsidRPr="00383EB1" w:rsidRDefault="002A6994" w:rsidP="002A6994">
      <w:pPr>
        <w:pStyle w:val="Odlomakpopisa"/>
        <w:numPr>
          <w:ilvl w:val="0"/>
          <w:numId w:val="1"/>
        </w:numPr>
        <w:rPr>
          <w:rFonts w:ascii="Arial" w:hAnsi="Arial" w:cs="Arial"/>
          <w:sz w:val="24"/>
          <w:szCs w:val="24"/>
        </w:rPr>
      </w:pPr>
      <w:r w:rsidRPr="00383EB1">
        <w:rPr>
          <w:rFonts w:ascii="Arial" w:hAnsi="Arial" w:cs="Arial"/>
          <w:sz w:val="24"/>
          <w:szCs w:val="24"/>
        </w:rPr>
        <w:t xml:space="preserve">UVODNI DIO </w:t>
      </w:r>
    </w:p>
    <w:p w14:paraId="15BB2FA1" w14:textId="77777777" w:rsidR="002A6994" w:rsidRPr="00383EB1" w:rsidRDefault="002A6994" w:rsidP="002A6994">
      <w:pPr>
        <w:rPr>
          <w:rFonts w:ascii="Arial" w:hAnsi="Arial" w:cs="Arial"/>
          <w:sz w:val="24"/>
          <w:szCs w:val="24"/>
        </w:rPr>
      </w:pPr>
    </w:p>
    <w:p w14:paraId="3740CC3A" w14:textId="77777777" w:rsidR="002A6994" w:rsidRPr="00383EB1" w:rsidRDefault="002A6994" w:rsidP="002A6994">
      <w:pPr>
        <w:jc w:val="both"/>
        <w:rPr>
          <w:rFonts w:ascii="Arial" w:hAnsi="Arial" w:cs="Arial"/>
          <w:sz w:val="24"/>
          <w:szCs w:val="24"/>
        </w:rPr>
      </w:pPr>
      <w:r w:rsidRPr="00383EB1">
        <w:rPr>
          <w:rFonts w:ascii="Arial" w:hAnsi="Arial" w:cs="Arial"/>
          <w:sz w:val="24"/>
          <w:szCs w:val="24"/>
        </w:rPr>
        <w:t xml:space="preserve">Temeljem članka 47. Zakona o proračunu (Narodne novine broj 144/21), kojim je propisano da proračunski korisnici državnog proračuna i jedinice lokalne i područne (regionalne) samouprave (u daljnjem tekstu: JLPS) mogu preuzeti obveze po investicijskim projektima nakon provedenog stručnog vrednovanja i ocijenjenoj opravdanosti i učinkovitosti investicijskog projekta, Vlada Republike Hrvatske donijela je Uredbu o načinu ocjene i postupku odobravanja investicijskih projekata (Narodne novine broj 158/23) – u daljnjem tekstu: Uredba, koja je stupila na snagu 30. prosinca 2023. godine. U svezi donesene Uredbe Ministarstvo financija Republike Hrvatske je 15. veljače 2024. godine donijelo Uputu KLASA: 011-01/23-04/27, URBROJ: 513-05-08-24-44, u kojoj su dodatno dane detaljnije informacije vezane uz početak primjene Uredbe te je u veljači 2024. godine izradilo Priručnik uz Uredbu o načinu ocjene i postupku odobravanja investicijskih projekata KLASA: 01- 01/23-04/27, URBROJ: 513-05-08-24-45 (u daljnjem tekstu: Priručnik), koji detaljnije opisuje elemente pred-investicijskih studija i izvještaja o provedbi i učincima investicijskih projekata. Svi navedeni dokumenti te dodatni informativni materijali (prezentacija i brošura) objavljeni su na web stranici Ministarstva financija: </w:t>
      </w:r>
      <w:hyperlink r:id="rId5" w:history="1">
        <w:r w:rsidRPr="00383EB1">
          <w:rPr>
            <w:rStyle w:val="Hiperveza"/>
            <w:rFonts w:ascii="Arial" w:hAnsi="Arial" w:cs="Arial"/>
            <w:sz w:val="24"/>
            <w:szCs w:val="24"/>
          </w:rPr>
          <w:t>Ministarstvo financija Republike Hrvatske - Investicijski projekti (gov.hr)</w:t>
        </w:r>
      </w:hyperlink>
      <w:r w:rsidRPr="00383EB1">
        <w:rPr>
          <w:rFonts w:ascii="Arial" w:hAnsi="Arial" w:cs="Arial"/>
          <w:sz w:val="24"/>
          <w:szCs w:val="24"/>
        </w:rPr>
        <w:t xml:space="preserve">. </w:t>
      </w:r>
    </w:p>
    <w:p w14:paraId="5F000D51" w14:textId="4F9012B1" w:rsidR="00321CAB" w:rsidRDefault="002A6994" w:rsidP="002A6994">
      <w:pPr>
        <w:jc w:val="both"/>
        <w:rPr>
          <w:rFonts w:ascii="Arial" w:hAnsi="Arial" w:cs="Arial"/>
          <w:sz w:val="24"/>
          <w:szCs w:val="24"/>
        </w:rPr>
      </w:pPr>
      <w:r w:rsidRPr="00383EB1">
        <w:rPr>
          <w:rFonts w:ascii="Arial" w:hAnsi="Arial" w:cs="Arial"/>
          <w:sz w:val="24"/>
          <w:szCs w:val="24"/>
        </w:rPr>
        <w:t xml:space="preserve">Također je za sve dodatne informacije i upite otvorena adresa elektroničke pošte Ministarstva financija: </w:t>
      </w:r>
      <w:hyperlink r:id="rId6" w:history="1">
        <w:r w:rsidR="00321CAB" w:rsidRPr="009A6F60">
          <w:rPr>
            <w:rStyle w:val="Hiperveza"/>
            <w:rFonts w:ascii="Arial" w:hAnsi="Arial" w:cs="Arial"/>
            <w:sz w:val="24"/>
            <w:szCs w:val="24"/>
          </w:rPr>
          <w:t>investicijski.projekti@mfin.hr</w:t>
        </w:r>
      </w:hyperlink>
    </w:p>
    <w:p w14:paraId="3130537D" w14:textId="1B4A9575" w:rsidR="002A6994" w:rsidRPr="00383EB1" w:rsidRDefault="002A6994" w:rsidP="002A6994">
      <w:pPr>
        <w:jc w:val="both"/>
        <w:rPr>
          <w:rFonts w:ascii="Arial" w:hAnsi="Arial" w:cs="Arial"/>
          <w:sz w:val="24"/>
          <w:szCs w:val="24"/>
        </w:rPr>
      </w:pPr>
      <w:r w:rsidRPr="00383EB1">
        <w:rPr>
          <w:rFonts w:ascii="Arial" w:hAnsi="Arial" w:cs="Arial"/>
          <w:sz w:val="24"/>
          <w:szCs w:val="24"/>
        </w:rPr>
        <w:t>Uredbom se po prvi put uspostavljaju sistematizirana i unificirana pravila za stručno vrednovanje i ocjenu opravdanosti i učinkovitosti investicijskih projekta na državnoj, regionalnoj i lokalnoj razini. Na ovaj način dan je okvir da se investicijski projekti vrednuju prema propisanim unificiranim kriterijima, kao i da nositelji investicijskih projekata imaju dokumentiranu podlogu za projekte odabrane za financiranje. Obveznici primjene Uredbe su proračunski korisnici državnog proračuna (ministarstva i njihovi proračunski korisnici), JLPS i proračunski korisnici JLPS utvrđeni u Registru proračunskih i izvanproračunskih korisnika, dok su izvanproračunski korisnici obvezni primjenjivati odredbe Uredbe koje definiraju obvezu izvještavanja o investicijskim projektima. Nadalje, Uredbom su kao nositelji investicijskog projekta definirani proračunski korisnici državnog proračuna, JLPS te njihovi proračunski korisnici, koji preuzimaju obveze po investicijskim projektima.</w:t>
      </w:r>
    </w:p>
    <w:p w14:paraId="7592BE90" w14:textId="77777777" w:rsidR="00321CAB" w:rsidRDefault="002A6994" w:rsidP="002A6994">
      <w:pPr>
        <w:jc w:val="both"/>
        <w:rPr>
          <w:rFonts w:ascii="Arial" w:hAnsi="Arial" w:cs="Arial"/>
          <w:sz w:val="24"/>
          <w:szCs w:val="24"/>
        </w:rPr>
      </w:pPr>
      <w:r w:rsidRPr="00383EB1">
        <w:rPr>
          <w:rFonts w:ascii="Arial" w:hAnsi="Arial" w:cs="Arial"/>
          <w:sz w:val="24"/>
          <w:szCs w:val="24"/>
        </w:rPr>
        <w:t xml:space="preserve">Važno je za istaknuti kako se odredbe Uredbe vezane uz izradu pred-investicijskih studija i ocjenu i postupak odabira projekata, ne primjenjuju na investicijske projekte čija je provedba u tijeku te na investicijske projekte financirane iz EU izvora, osim odredbi Uredbe koje se odnose na praćenje i izvještavanje o provedbi srednjih i velikih </w:t>
      </w:r>
      <w:r w:rsidRPr="00383EB1">
        <w:rPr>
          <w:rFonts w:ascii="Arial" w:hAnsi="Arial" w:cs="Arial"/>
          <w:sz w:val="24"/>
          <w:szCs w:val="24"/>
        </w:rPr>
        <w:lastRenderedPageBreak/>
        <w:t xml:space="preserve">investicijskih projekata. Pritom se investicijskim projektima čija je provedba u tijeku smatraju investicijski projekti za koje su sredstva već osigurana u financijskom planu/proračunu za 2024. godinu, a investicijskim projektima financiranim iz EU izvora smatraju se investicijski projekti koji se financiraju iz višegodišnjeg financijskog okvira ili drugog financijskog instrumenta kojim upravljaju EU i nacionalne institucije, neovisno o omjerima sufinanciranja projekta. Uredba se u cijelosti počinje primjenjivati za investicijske projekte čija se provedba i financiranje planiraju u financijskom planu/proračunu za 2025. godinu i projekcijama za 2026. i 2027. godinu. Uredba definira pojam „javni investicijski projekt“ kao skup planiranih i povezanih aktivnosti koje uporabom resursa stvaraju jedan ili više rezultata unutar utvrđenog vremenskog razdoblja i s dostupnim sredstvima, u svrhu rješavanja postojećeg problema ili prevencije budućeg problema, poticanja razvoja ili poboljšanja postojećeg stanja, a za posljedicu ima povećanje i/ili očuvanje vrijednosti nefinancijske imovine. Provode ga proračunski korisnici državnog proračuna te JLPS i njihovi proračunski korisnici, radi ostvarivanja ekonomske i/ili društvene koristi. </w:t>
      </w:r>
    </w:p>
    <w:p w14:paraId="00B570AC" w14:textId="77777777" w:rsidR="00321CAB" w:rsidRDefault="002A6994" w:rsidP="002A6994">
      <w:pPr>
        <w:jc w:val="both"/>
        <w:rPr>
          <w:rFonts w:ascii="Arial" w:hAnsi="Arial" w:cs="Arial"/>
          <w:sz w:val="24"/>
          <w:szCs w:val="24"/>
        </w:rPr>
      </w:pPr>
      <w:r w:rsidRPr="00383EB1">
        <w:rPr>
          <w:rFonts w:ascii="Arial" w:hAnsi="Arial" w:cs="Arial"/>
          <w:sz w:val="24"/>
          <w:szCs w:val="24"/>
        </w:rPr>
        <w:t xml:space="preserve">Prema Uredbi, investicijski projekti su kategorizirani u odnosu na ukupne investicijske troškove na mikro, male, srednje i velike investicijske projekte. </w:t>
      </w:r>
    </w:p>
    <w:p w14:paraId="414C2846" w14:textId="77777777" w:rsidR="00321CAB" w:rsidRDefault="002A6994" w:rsidP="002A6994">
      <w:pPr>
        <w:jc w:val="both"/>
        <w:rPr>
          <w:rFonts w:ascii="Arial" w:hAnsi="Arial" w:cs="Arial"/>
          <w:sz w:val="24"/>
          <w:szCs w:val="24"/>
        </w:rPr>
      </w:pPr>
      <w:r w:rsidRPr="00383EB1">
        <w:rPr>
          <w:rFonts w:ascii="Arial" w:hAnsi="Arial" w:cs="Arial"/>
          <w:sz w:val="24"/>
          <w:szCs w:val="24"/>
        </w:rPr>
        <w:t xml:space="preserve">Ukupni investicijski troškovi uključuju sve troškove koji nastanu do trenutka stavljanja projekta u uporabu, a što uključuje troškove pred-investicijskih studija, troškove arhitektonskog i inženjerskog rješenja i troškove provedbe projekta. </w:t>
      </w:r>
    </w:p>
    <w:p w14:paraId="3D008C12" w14:textId="77777777" w:rsidR="00321CAB" w:rsidRDefault="002A6994" w:rsidP="002A6994">
      <w:pPr>
        <w:jc w:val="both"/>
        <w:rPr>
          <w:rFonts w:ascii="Arial" w:hAnsi="Arial" w:cs="Arial"/>
          <w:sz w:val="24"/>
          <w:szCs w:val="24"/>
        </w:rPr>
      </w:pPr>
      <w:r w:rsidRPr="00383EB1">
        <w:rPr>
          <w:rFonts w:ascii="Arial" w:hAnsi="Arial" w:cs="Arial"/>
          <w:sz w:val="24"/>
          <w:szCs w:val="24"/>
        </w:rPr>
        <w:t>Troškovi provedbe projekta su dio investicijskih troškova i osim samih troškova provedbe projekta (izgradnja i opremanje) uključuju i sve druge troškove koje nositelj investicijskog projekta ima u vezi aktivnosti za početak provedbe projekta, a nakon odabira projekta (npr. kupnja zemljišta). U odnosu na kategoriju investicijskog projekta Uredbom su utvrđene vrste pred</w:t>
      </w:r>
      <w:r w:rsidR="00FA6DBC" w:rsidRPr="00383EB1">
        <w:rPr>
          <w:rFonts w:ascii="Arial" w:hAnsi="Arial" w:cs="Arial"/>
          <w:sz w:val="24"/>
          <w:szCs w:val="24"/>
        </w:rPr>
        <w:t>-</w:t>
      </w:r>
      <w:r w:rsidRPr="00383EB1">
        <w:rPr>
          <w:rFonts w:ascii="Arial" w:hAnsi="Arial" w:cs="Arial"/>
          <w:sz w:val="24"/>
          <w:szCs w:val="24"/>
        </w:rPr>
        <w:t xml:space="preserve">investicijskih studija koje je potrebno izraditi za svaku od kategorija investicijskog projekta, a koje se razlikuju u smislu složenosti studija. U skladu s odredbama Uredbe, pred-investicijske studije su dokumentacija i sve studije koje je potrebno izraditi u svrhu dizajniranja i pred-odobrenja projekta, a koje su potrebne pri odlučivanju o odabiru projekta. Pred-investicijske studije su: projektni koncept, profil projekta, studija </w:t>
      </w:r>
      <w:proofErr w:type="spellStart"/>
      <w:r w:rsidRPr="00383EB1">
        <w:rPr>
          <w:rFonts w:ascii="Arial" w:hAnsi="Arial" w:cs="Arial"/>
          <w:sz w:val="24"/>
          <w:szCs w:val="24"/>
        </w:rPr>
        <w:t>predizvedivosti</w:t>
      </w:r>
      <w:proofErr w:type="spellEnd"/>
      <w:r w:rsidRPr="00383EB1">
        <w:rPr>
          <w:rFonts w:ascii="Arial" w:hAnsi="Arial" w:cs="Arial"/>
          <w:sz w:val="24"/>
          <w:szCs w:val="24"/>
        </w:rPr>
        <w:t xml:space="preserve"> i studija izvedivosti. Pomoću pred-investicijskih studija prikupljaju se informacije za donošenje odluke o odabiru za financiranje pojedinog projekta. Za sve kategorije investicijskog projekta (mikro, mali, srednji i veliki), po završetku izrade propisanih pred-investicijskih studija nositelj investicijskog projekta je obvezan temeljem istih popuniti „Obrazac sažetka projekta“, koji je sastavni dio Uredbe (Prilog 1 Uredbe). Obrazac sažetka projekta predstavlja unificirani format koji daje pregled ključnih podataka o investicijskom projektu te služi za prikupljanje informacija o investicijskim projektima na jednoobrazan način. Podaci koji se unose u navedeni obrazac već su sadržani u izrađenoj pred</w:t>
      </w:r>
      <w:r w:rsidR="00FA6DBC" w:rsidRPr="00383EB1">
        <w:rPr>
          <w:rFonts w:ascii="Arial" w:hAnsi="Arial" w:cs="Arial"/>
          <w:sz w:val="24"/>
          <w:szCs w:val="24"/>
        </w:rPr>
        <w:t>-</w:t>
      </w:r>
      <w:r w:rsidRPr="00383EB1">
        <w:rPr>
          <w:rFonts w:ascii="Arial" w:hAnsi="Arial" w:cs="Arial"/>
          <w:sz w:val="24"/>
          <w:szCs w:val="24"/>
        </w:rPr>
        <w:t xml:space="preserve">investicijskoj studiji te stoga popunjavanje ne predstavlja dodatni teret za nositelja projekta. </w:t>
      </w:r>
    </w:p>
    <w:p w14:paraId="7E6D2D41" w14:textId="77777777" w:rsidR="00321CAB" w:rsidRDefault="002A6994" w:rsidP="002A6994">
      <w:pPr>
        <w:jc w:val="both"/>
        <w:rPr>
          <w:rFonts w:ascii="Arial" w:hAnsi="Arial" w:cs="Arial"/>
          <w:sz w:val="24"/>
          <w:szCs w:val="24"/>
        </w:rPr>
      </w:pPr>
      <w:r w:rsidRPr="00383EB1">
        <w:rPr>
          <w:rFonts w:ascii="Arial" w:hAnsi="Arial" w:cs="Arial"/>
          <w:sz w:val="24"/>
          <w:szCs w:val="24"/>
        </w:rPr>
        <w:t xml:space="preserve">Obrazac sažetka projekta sastoji se od pet poglavlja: osnovni podaci o nositelju investicijskog projekta, osnovni podaci o projektu, svrha i ciljevi projekta, financiranje projekta, autorizacija te potpis i pečat odgovorne osobe predlagatelja investicijskog projekta. </w:t>
      </w:r>
    </w:p>
    <w:p w14:paraId="21BDE56E" w14:textId="590A6262" w:rsidR="00FA6DBC" w:rsidRPr="00383EB1" w:rsidRDefault="002A6994" w:rsidP="002A6994">
      <w:pPr>
        <w:jc w:val="both"/>
        <w:rPr>
          <w:rFonts w:ascii="Arial" w:hAnsi="Arial" w:cs="Arial"/>
          <w:sz w:val="24"/>
          <w:szCs w:val="24"/>
        </w:rPr>
      </w:pPr>
      <w:r w:rsidRPr="00383EB1">
        <w:rPr>
          <w:rFonts w:ascii="Arial" w:hAnsi="Arial" w:cs="Arial"/>
          <w:sz w:val="24"/>
          <w:szCs w:val="24"/>
        </w:rPr>
        <w:lastRenderedPageBreak/>
        <w:t xml:space="preserve">U Priručniku je detaljnije pojašnjena izrada pred-investicijskih studija za sve kategorije investicijskih projekata, način popunjavanja obrasca sažetka projekta, definiran je minimalni sadržaj pred-investicijskih studija te je dan izgled i sadržaj polugodišnjeg izvješća o provedbi srednjih i velikih investicijskih projekata. Svrha Priručnika je olakšati primjenu Uredbe i poslužiti kao praktičan alat službenicima nositelja investicijskog projekta, čelnicima tijela koji donose odluke o izradi pred-investicijskih studija i odluke o odabiru za financiranje projekata te čelnicima i službenicima koji sudjeluju u radu povjerenstava za odabir srednjih i velikih investicijskih projekata financiranih iz proračuna, kao tijela koja su u svrhu odabiranja navedenih investicijskih projekata dužne osnovati JLPS, pa tako i Grad </w:t>
      </w:r>
      <w:r w:rsidR="00FA6DBC" w:rsidRPr="00383EB1">
        <w:rPr>
          <w:rFonts w:ascii="Arial" w:hAnsi="Arial" w:cs="Arial"/>
          <w:sz w:val="24"/>
          <w:szCs w:val="24"/>
        </w:rPr>
        <w:t>Ivanić-Grada</w:t>
      </w:r>
      <w:r w:rsidRPr="00383EB1">
        <w:rPr>
          <w:rFonts w:ascii="Arial" w:hAnsi="Arial" w:cs="Arial"/>
          <w:sz w:val="24"/>
          <w:szCs w:val="24"/>
        </w:rPr>
        <w:t xml:space="preserve">. Osnivanje navedenog povjerenstva nije predmet ovoga materijala. U nastavku se daje pregled kategorija investicijskih projekata u odnosu na visinu ukupnih investicijskih troškova te propisane pred-investicijske studije. </w:t>
      </w:r>
    </w:p>
    <w:p w14:paraId="11CA0102" w14:textId="6385DEB6" w:rsidR="002A6994" w:rsidRPr="00383EB1" w:rsidRDefault="002A6994" w:rsidP="002A6994">
      <w:pPr>
        <w:jc w:val="both"/>
        <w:rPr>
          <w:rFonts w:ascii="Arial" w:hAnsi="Arial" w:cs="Arial"/>
          <w:sz w:val="24"/>
          <w:szCs w:val="24"/>
        </w:rPr>
      </w:pPr>
      <w:r w:rsidRPr="00383EB1">
        <w:rPr>
          <w:rFonts w:ascii="Arial" w:hAnsi="Arial" w:cs="Arial"/>
          <w:sz w:val="24"/>
          <w:szCs w:val="24"/>
        </w:rPr>
        <w:t>Kategorije investicijskih projekata i propisane pred-investicijske studije</w:t>
      </w:r>
    </w:p>
    <w:tbl>
      <w:tblPr>
        <w:tblStyle w:val="Reetkatablice"/>
        <w:tblW w:w="0" w:type="auto"/>
        <w:tblLook w:val="04A0" w:firstRow="1" w:lastRow="0" w:firstColumn="1" w:lastColumn="0" w:noHBand="0" w:noVBand="1"/>
      </w:tblPr>
      <w:tblGrid>
        <w:gridCol w:w="2265"/>
        <w:gridCol w:w="2265"/>
        <w:gridCol w:w="2266"/>
        <w:gridCol w:w="2266"/>
      </w:tblGrid>
      <w:tr w:rsidR="00FA6DBC" w:rsidRPr="00383EB1" w14:paraId="61DF326C" w14:textId="77777777" w:rsidTr="00321CAB">
        <w:tc>
          <w:tcPr>
            <w:tcW w:w="2265" w:type="dxa"/>
            <w:vAlign w:val="center"/>
          </w:tcPr>
          <w:p w14:paraId="1BB209C6" w14:textId="45CAC4A0" w:rsidR="00FA6DBC" w:rsidRPr="00383EB1" w:rsidRDefault="00FA6DBC" w:rsidP="00321CAB">
            <w:pPr>
              <w:jc w:val="center"/>
              <w:rPr>
                <w:rFonts w:ascii="Arial" w:hAnsi="Arial" w:cs="Arial"/>
                <w:sz w:val="24"/>
                <w:szCs w:val="24"/>
              </w:rPr>
            </w:pPr>
            <w:r w:rsidRPr="00383EB1">
              <w:rPr>
                <w:rFonts w:ascii="Arial" w:hAnsi="Arial" w:cs="Arial"/>
                <w:sz w:val="24"/>
                <w:szCs w:val="24"/>
              </w:rPr>
              <w:t>Kategorija investicijskog projekta</w:t>
            </w:r>
          </w:p>
        </w:tc>
        <w:tc>
          <w:tcPr>
            <w:tcW w:w="2265" w:type="dxa"/>
            <w:vAlign w:val="center"/>
          </w:tcPr>
          <w:p w14:paraId="182D9ECA" w14:textId="64F80901" w:rsidR="00FA6DBC" w:rsidRPr="00383EB1" w:rsidRDefault="00FA6DBC" w:rsidP="00321CAB">
            <w:pPr>
              <w:jc w:val="center"/>
              <w:rPr>
                <w:rFonts w:ascii="Arial" w:hAnsi="Arial" w:cs="Arial"/>
                <w:sz w:val="24"/>
                <w:szCs w:val="24"/>
              </w:rPr>
            </w:pPr>
            <w:r w:rsidRPr="00383EB1">
              <w:rPr>
                <w:rFonts w:ascii="Arial" w:hAnsi="Arial" w:cs="Arial"/>
                <w:sz w:val="24"/>
                <w:szCs w:val="24"/>
              </w:rPr>
              <w:t>Ukupni investicijski troškovi (u eurima)</w:t>
            </w:r>
          </w:p>
        </w:tc>
        <w:tc>
          <w:tcPr>
            <w:tcW w:w="2266" w:type="dxa"/>
            <w:vAlign w:val="center"/>
          </w:tcPr>
          <w:p w14:paraId="29316527" w14:textId="5EDBCBCC" w:rsidR="00FA6DBC" w:rsidRPr="00383EB1" w:rsidRDefault="00FA6DBC" w:rsidP="00321CAB">
            <w:pPr>
              <w:jc w:val="center"/>
              <w:rPr>
                <w:rFonts w:ascii="Arial" w:hAnsi="Arial" w:cs="Arial"/>
                <w:sz w:val="24"/>
                <w:szCs w:val="24"/>
              </w:rPr>
            </w:pPr>
            <w:r w:rsidRPr="00383EB1">
              <w:rPr>
                <w:rFonts w:ascii="Arial" w:hAnsi="Arial" w:cs="Arial"/>
                <w:sz w:val="24"/>
                <w:szCs w:val="24"/>
              </w:rPr>
              <w:t>Pred-investicijske studije</w:t>
            </w:r>
          </w:p>
        </w:tc>
        <w:tc>
          <w:tcPr>
            <w:tcW w:w="2266" w:type="dxa"/>
            <w:vAlign w:val="center"/>
          </w:tcPr>
          <w:p w14:paraId="670264BA" w14:textId="2DDED90C" w:rsidR="00FA6DBC" w:rsidRPr="00383EB1" w:rsidRDefault="00FA6DBC" w:rsidP="00321CAB">
            <w:pPr>
              <w:jc w:val="center"/>
              <w:rPr>
                <w:rFonts w:ascii="Arial" w:hAnsi="Arial" w:cs="Arial"/>
                <w:sz w:val="24"/>
                <w:szCs w:val="24"/>
              </w:rPr>
            </w:pPr>
            <w:r w:rsidRPr="00383EB1">
              <w:rPr>
                <w:rFonts w:ascii="Arial" w:hAnsi="Arial" w:cs="Arial"/>
                <w:sz w:val="24"/>
                <w:szCs w:val="24"/>
              </w:rPr>
              <w:t>Na osnovu pred-investicijskih studija popunjava se</w:t>
            </w:r>
          </w:p>
        </w:tc>
      </w:tr>
      <w:tr w:rsidR="0053150B" w:rsidRPr="00383EB1" w14:paraId="426796FE" w14:textId="77777777" w:rsidTr="00321CAB">
        <w:tc>
          <w:tcPr>
            <w:tcW w:w="2265" w:type="dxa"/>
            <w:vAlign w:val="center"/>
          </w:tcPr>
          <w:p w14:paraId="4A9E46EE" w14:textId="755C116F" w:rsidR="0053150B" w:rsidRPr="00383EB1" w:rsidRDefault="0053150B" w:rsidP="00321CAB">
            <w:pPr>
              <w:jc w:val="center"/>
              <w:rPr>
                <w:rFonts w:ascii="Arial" w:hAnsi="Arial" w:cs="Arial"/>
                <w:sz w:val="24"/>
                <w:szCs w:val="24"/>
              </w:rPr>
            </w:pPr>
            <w:r w:rsidRPr="00383EB1">
              <w:rPr>
                <w:rFonts w:ascii="Arial" w:hAnsi="Arial" w:cs="Arial"/>
                <w:sz w:val="24"/>
                <w:szCs w:val="24"/>
              </w:rPr>
              <w:t>Mikro investicijski projekt</w:t>
            </w:r>
          </w:p>
        </w:tc>
        <w:tc>
          <w:tcPr>
            <w:tcW w:w="2265" w:type="dxa"/>
            <w:vAlign w:val="center"/>
          </w:tcPr>
          <w:p w14:paraId="3513EF4E" w14:textId="25509DCB" w:rsidR="0053150B" w:rsidRPr="00383EB1" w:rsidRDefault="0053150B" w:rsidP="00321CAB">
            <w:pPr>
              <w:jc w:val="center"/>
              <w:rPr>
                <w:rFonts w:ascii="Arial" w:hAnsi="Arial" w:cs="Arial"/>
                <w:sz w:val="24"/>
                <w:szCs w:val="24"/>
              </w:rPr>
            </w:pPr>
            <w:r w:rsidRPr="00383EB1">
              <w:rPr>
                <w:rFonts w:ascii="Arial" w:hAnsi="Arial" w:cs="Arial"/>
                <w:sz w:val="24"/>
                <w:szCs w:val="24"/>
              </w:rPr>
              <w:t>Od 60.000 do 1.000.000 eura</w:t>
            </w:r>
          </w:p>
        </w:tc>
        <w:tc>
          <w:tcPr>
            <w:tcW w:w="2266" w:type="dxa"/>
            <w:vAlign w:val="center"/>
          </w:tcPr>
          <w:p w14:paraId="58D04AD1" w14:textId="1FA328D7" w:rsidR="0053150B" w:rsidRPr="00383EB1" w:rsidRDefault="0053150B" w:rsidP="00321CAB">
            <w:pPr>
              <w:jc w:val="center"/>
              <w:rPr>
                <w:rFonts w:ascii="Arial" w:hAnsi="Arial" w:cs="Arial"/>
                <w:sz w:val="24"/>
                <w:szCs w:val="24"/>
              </w:rPr>
            </w:pPr>
            <w:r w:rsidRPr="00383EB1">
              <w:rPr>
                <w:rFonts w:ascii="Arial" w:hAnsi="Arial" w:cs="Arial"/>
                <w:sz w:val="24"/>
                <w:szCs w:val="24"/>
              </w:rPr>
              <w:t>Projektni koncept</w:t>
            </w:r>
          </w:p>
        </w:tc>
        <w:tc>
          <w:tcPr>
            <w:tcW w:w="2266" w:type="dxa"/>
            <w:vMerge w:val="restart"/>
            <w:vAlign w:val="center"/>
          </w:tcPr>
          <w:p w14:paraId="49D318B4" w14:textId="3B0EB8B5" w:rsidR="0053150B" w:rsidRPr="00383EB1" w:rsidRDefault="0053150B" w:rsidP="00321CAB">
            <w:pPr>
              <w:jc w:val="center"/>
              <w:rPr>
                <w:rFonts w:ascii="Arial" w:hAnsi="Arial" w:cs="Arial"/>
                <w:sz w:val="24"/>
                <w:szCs w:val="24"/>
              </w:rPr>
            </w:pPr>
            <w:r w:rsidRPr="00383EB1">
              <w:rPr>
                <w:rFonts w:ascii="Arial" w:hAnsi="Arial" w:cs="Arial"/>
                <w:sz w:val="24"/>
                <w:szCs w:val="24"/>
              </w:rPr>
              <w:t>Obrazac sažetka projekta (Prilog 1 Uredbe)</w:t>
            </w:r>
          </w:p>
        </w:tc>
      </w:tr>
      <w:tr w:rsidR="0053150B" w:rsidRPr="00383EB1" w14:paraId="654836EF" w14:textId="77777777" w:rsidTr="00321CAB">
        <w:tc>
          <w:tcPr>
            <w:tcW w:w="2265" w:type="dxa"/>
            <w:vAlign w:val="center"/>
          </w:tcPr>
          <w:p w14:paraId="1B1873CE" w14:textId="3A5BA783" w:rsidR="0053150B" w:rsidRPr="00383EB1" w:rsidRDefault="0053150B" w:rsidP="00321CAB">
            <w:pPr>
              <w:jc w:val="center"/>
              <w:rPr>
                <w:rFonts w:ascii="Arial" w:hAnsi="Arial" w:cs="Arial"/>
                <w:sz w:val="24"/>
                <w:szCs w:val="24"/>
              </w:rPr>
            </w:pPr>
            <w:r w:rsidRPr="00383EB1">
              <w:rPr>
                <w:rFonts w:ascii="Arial" w:hAnsi="Arial" w:cs="Arial"/>
                <w:sz w:val="24"/>
                <w:szCs w:val="24"/>
              </w:rPr>
              <w:t>Mali investicijski projekt</w:t>
            </w:r>
          </w:p>
        </w:tc>
        <w:tc>
          <w:tcPr>
            <w:tcW w:w="2265" w:type="dxa"/>
            <w:vAlign w:val="center"/>
          </w:tcPr>
          <w:p w14:paraId="141F5E09" w14:textId="5A13E426" w:rsidR="0053150B" w:rsidRPr="00383EB1" w:rsidRDefault="0053150B" w:rsidP="00321CAB">
            <w:pPr>
              <w:jc w:val="center"/>
              <w:rPr>
                <w:rFonts w:ascii="Arial" w:hAnsi="Arial" w:cs="Arial"/>
                <w:sz w:val="24"/>
                <w:szCs w:val="24"/>
              </w:rPr>
            </w:pPr>
            <w:r w:rsidRPr="00383EB1">
              <w:rPr>
                <w:rFonts w:ascii="Arial" w:hAnsi="Arial" w:cs="Arial"/>
                <w:sz w:val="24"/>
                <w:szCs w:val="24"/>
              </w:rPr>
              <w:t>Veći od 1.000.000 do 5.000.000 eura</w:t>
            </w:r>
          </w:p>
        </w:tc>
        <w:tc>
          <w:tcPr>
            <w:tcW w:w="2266" w:type="dxa"/>
            <w:vAlign w:val="center"/>
          </w:tcPr>
          <w:p w14:paraId="12673B97" w14:textId="3E8100C0" w:rsidR="0053150B" w:rsidRPr="00383EB1" w:rsidRDefault="0053150B" w:rsidP="00321CAB">
            <w:pPr>
              <w:jc w:val="center"/>
              <w:rPr>
                <w:rFonts w:ascii="Arial" w:hAnsi="Arial" w:cs="Arial"/>
                <w:sz w:val="24"/>
                <w:szCs w:val="24"/>
              </w:rPr>
            </w:pPr>
            <w:r w:rsidRPr="00383EB1">
              <w:rPr>
                <w:rFonts w:ascii="Arial" w:hAnsi="Arial" w:cs="Arial"/>
                <w:sz w:val="24"/>
                <w:szCs w:val="24"/>
              </w:rPr>
              <w:t>Profil projekta</w:t>
            </w:r>
          </w:p>
        </w:tc>
        <w:tc>
          <w:tcPr>
            <w:tcW w:w="2266" w:type="dxa"/>
            <w:vMerge/>
            <w:vAlign w:val="center"/>
          </w:tcPr>
          <w:p w14:paraId="1D65CBCD" w14:textId="77777777" w:rsidR="0053150B" w:rsidRPr="00383EB1" w:rsidRDefault="0053150B" w:rsidP="00321CAB">
            <w:pPr>
              <w:jc w:val="center"/>
              <w:rPr>
                <w:rFonts w:ascii="Arial" w:hAnsi="Arial" w:cs="Arial"/>
                <w:sz w:val="24"/>
                <w:szCs w:val="24"/>
              </w:rPr>
            </w:pPr>
          </w:p>
        </w:tc>
      </w:tr>
      <w:tr w:rsidR="0053150B" w:rsidRPr="00383EB1" w14:paraId="44C9FD00" w14:textId="77777777" w:rsidTr="00321CAB">
        <w:tc>
          <w:tcPr>
            <w:tcW w:w="2265" w:type="dxa"/>
            <w:vAlign w:val="center"/>
          </w:tcPr>
          <w:p w14:paraId="1E706942" w14:textId="6BEBB59C" w:rsidR="0053150B" w:rsidRPr="00383EB1" w:rsidRDefault="0053150B" w:rsidP="00321CAB">
            <w:pPr>
              <w:jc w:val="center"/>
              <w:rPr>
                <w:rFonts w:ascii="Arial" w:hAnsi="Arial" w:cs="Arial"/>
                <w:sz w:val="24"/>
                <w:szCs w:val="24"/>
              </w:rPr>
            </w:pPr>
            <w:r w:rsidRPr="00383EB1">
              <w:rPr>
                <w:rFonts w:ascii="Arial" w:hAnsi="Arial" w:cs="Arial"/>
                <w:sz w:val="24"/>
                <w:szCs w:val="24"/>
              </w:rPr>
              <w:t>Srednji investicijski projekt</w:t>
            </w:r>
          </w:p>
        </w:tc>
        <w:tc>
          <w:tcPr>
            <w:tcW w:w="2265" w:type="dxa"/>
            <w:vAlign w:val="center"/>
          </w:tcPr>
          <w:p w14:paraId="5982DB2C" w14:textId="6F1271C2" w:rsidR="0053150B" w:rsidRPr="00383EB1" w:rsidRDefault="0053150B" w:rsidP="00321CAB">
            <w:pPr>
              <w:jc w:val="center"/>
              <w:rPr>
                <w:rFonts w:ascii="Arial" w:hAnsi="Arial" w:cs="Arial"/>
                <w:sz w:val="24"/>
                <w:szCs w:val="24"/>
              </w:rPr>
            </w:pPr>
            <w:r w:rsidRPr="00383EB1">
              <w:rPr>
                <w:rFonts w:ascii="Arial" w:hAnsi="Arial" w:cs="Arial"/>
                <w:sz w:val="24"/>
                <w:szCs w:val="24"/>
              </w:rPr>
              <w:t>Veći od 5.000.000 do 20.000.000 eura</w:t>
            </w:r>
          </w:p>
        </w:tc>
        <w:tc>
          <w:tcPr>
            <w:tcW w:w="2266" w:type="dxa"/>
            <w:vAlign w:val="center"/>
          </w:tcPr>
          <w:p w14:paraId="0C1F0ACB" w14:textId="63C2A527" w:rsidR="0053150B" w:rsidRPr="00383EB1" w:rsidRDefault="0053150B" w:rsidP="00321CAB">
            <w:pPr>
              <w:jc w:val="center"/>
              <w:rPr>
                <w:rFonts w:ascii="Arial" w:hAnsi="Arial" w:cs="Arial"/>
                <w:sz w:val="24"/>
                <w:szCs w:val="24"/>
              </w:rPr>
            </w:pPr>
            <w:r w:rsidRPr="00383EB1">
              <w:rPr>
                <w:rFonts w:ascii="Arial" w:hAnsi="Arial" w:cs="Arial"/>
                <w:sz w:val="24"/>
                <w:szCs w:val="24"/>
              </w:rPr>
              <w:t xml:space="preserve">Profil projekta i studija </w:t>
            </w:r>
            <w:proofErr w:type="spellStart"/>
            <w:r w:rsidRPr="00383EB1">
              <w:rPr>
                <w:rFonts w:ascii="Arial" w:hAnsi="Arial" w:cs="Arial"/>
                <w:sz w:val="24"/>
                <w:szCs w:val="24"/>
              </w:rPr>
              <w:t>predizvedivosti</w:t>
            </w:r>
            <w:proofErr w:type="spellEnd"/>
          </w:p>
        </w:tc>
        <w:tc>
          <w:tcPr>
            <w:tcW w:w="2266" w:type="dxa"/>
            <w:vMerge/>
            <w:vAlign w:val="center"/>
          </w:tcPr>
          <w:p w14:paraId="1DEDBF20" w14:textId="77777777" w:rsidR="0053150B" w:rsidRPr="00383EB1" w:rsidRDefault="0053150B" w:rsidP="00321CAB">
            <w:pPr>
              <w:jc w:val="center"/>
              <w:rPr>
                <w:rFonts w:ascii="Arial" w:hAnsi="Arial" w:cs="Arial"/>
                <w:sz w:val="24"/>
                <w:szCs w:val="24"/>
              </w:rPr>
            </w:pPr>
          </w:p>
        </w:tc>
      </w:tr>
      <w:tr w:rsidR="0053150B" w:rsidRPr="00383EB1" w14:paraId="1D61327D" w14:textId="77777777" w:rsidTr="00321CAB">
        <w:tc>
          <w:tcPr>
            <w:tcW w:w="2265" w:type="dxa"/>
            <w:vAlign w:val="center"/>
          </w:tcPr>
          <w:p w14:paraId="13FBC2B1" w14:textId="46A01EFD" w:rsidR="0053150B" w:rsidRPr="00383EB1" w:rsidRDefault="0053150B" w:rsidP="00321CAB">
            <w:pPr>
              <w:jc w:val="center"/>
              <w:rPr>
                <w:rFonts w:ascii="Arial" w:hAnsi="Arial" w:cs="Arial"/>
                <w:sz w:val="24"/>
                <w:szCs w:val="24"/>
              </w:rPr>
            </w:pPr>
            <w:r w:rsidRPr="00383EB1">
              <w:rPr>
                <w:rFonts w:ascii="Arial" w:hAnsi="Arial" w:cs="Arial"/>
                <w:sz w:val="24"/>
                <w:szCs w:val="24"/>
              </w:rPr>
              <w:t>Veliki investicijski projekt</w:t>
            </w:r>
          </w:p>
        </w:tc>
        <w:tc>
          <w:tcPr>
            <w:tcW w:w="2265" w:type="dxa"/>
            <w:vAlign w:val="center"/>
          </w:tcPr>
          <w:p w14:paraId="3C68C409" w14:textId="2885FEEC" w:rsidR="0053150B" w:rsidRPr="00383EB1" w:rsidRDefault="0053150B" w:rsidP="00321CAB">
            <w:pPr>
              <w:jc w:val="center"/>
              <w:rPr>
                <w:rFonts w:ascii="Arial" w:hAnsi="Arial" w:cs="Arial"/>
                <w:sz w:val="24"/>
                <w:szCs w:val="24"/>
              </w:rPr>
            </w:pPr>
            <w:r w:rsidRPr="00383EB1">
              <w:rPr>
                <w:rFonts w:ascii="Arial" w:hAnsi="Arial" w:cs="Arial"/>
                <w:sz w:val="24"/>
                <w:szCs w:val="24"/>
              </w:rPr>
              <w:t>Veći od 20.000.000 eura</w:t>
            </w:r>
          </w:p>
        </w:tc>
        <w:tc>
          <w:tcPr>
            <w:tcW w:w="2266" w:type="dxa"/>
            <w:vAlign w:val="center"/>
          </w:tcPr>
          <w:p w14:paraId="1A356EE7" w14:textId="295BE489" w:rsidR="0053150B" w:rsidRPr="00383EB1" w:rsidRDefault="0053150B" w:rsidP="00321CAB">
            <w:pPr>
              <w:jc w:val="center"/>
              <w:rPr>
                <w:rFonts w:ascii="Arial" w:hAnsi="Arial" w:cs="Arial"/>
                <w:sz w:val="24"/>
                <w:szCs w:val="24"/>
              </w:rPr>
            </w:pPr>
            <w:r w:rsidRPr="00383EB1">
              <w:rPr>
                <w:rFonts w:ascii="Arial" w:hAnsi="Arial" w:cs="Arial"/>
                <w:sz w:val="24"/>
                <w:szCs w:val="24"/>
              </w:rPr>
              <w:t xml:space="preserve">Profil projekta, studija </w:t>
            </w:r>
            <w:proofErr w:type="spellStart"/>
            <w:r w:rsidRPr="00383EB1">
              <w:rPr>
                <w:rFonts w:ascii="Arial" w:hAnsi="Arial" w:cs="Arial"/>
                <w:sz w:val="24"/>
                <w:szCs w:val="24"/>
              </w:rPr>
              <w:t>predizvedivosti</w:t>
            </w:r>
            <w:proofErr w:type="spellEnd"/>
            <w:r w:rsidRPr="00383EB1">
              <w:rPr>
                <w:rFonts w:ascii="Arial" w:hAnsi="Arial" w:cs="Arial"/>
                <w:sz w:val="24"/>
                <w:szCs w:val="24"/>
              </w:rPr>
              <w:t xml:space="preserve"> i studija izvedivosti</w:t>
            </w:r>
          </w:p>
        </w:tc>
        <w:tc>
          <w:tcPr>
            <w:tcW w:w="2266" w:type="dxa"/>
            <w:vMerge/>
            <w:vAlign w:val="center"/>
          </w:tcPr>
          <w:p w14:paraId="0EEC6166" w14:textId="77777777" w:rsidR="0053150B" w:rsidRPr="00383EB1" w:rsidRDefault="0053150B" w:rsidP="00321CAB">
            <w:pPr>
              <w:jc w:val="center"/>
              <w:rPr>
                <w:rFonts w:ascii="Arial" w:hAnsi="Arial" w:cs="Arial"/>
                <w:sz w:val="24"/>
                <w:szCs w:val="24"/>
              </w:rPr>
            </w:pPr>
          </w:p>
        </w:tc>
      </w:tr>
    </w:tbl>
    <w:p w14:paraId="5295D909" w14:textId="77777777" w:rsidR="00FA6DBC" w:rsidRPr="00383EB1" w:rsidRDefault="00FA6DBC" w:rsidP="002A6994">
      <w:pPr>
        <w:jc w:val="both"/>
        <w:rPr>
          <w:rFonts w:ascii="Arial" w:hAnsi="Arial" w:cs="Arial"/>
          <w:sz w:val="24"/>
          <w:szCs w:val="24"/>
        </w:rPr>
      </w:pPr>
    </w:p>
    <w:p w14:paraId="69BE181D" w14:textId="77777777" w:rsidR="00FC101A" w:rsidRDefault="00FA6DBC" w:rsidP="002A6994">
      <w:pPr>
        <w:jc w:val="both"/>
        <w:rPr>
          <w:rFonts w:ascii="Arial" w:hAnsi="Arial" w:cs="Arial"/>
          <w:sz w:val="24"/>
          <w:szCs w:val="24"/>
        </w:rPr>
      </w:pPr>
      <w:r w:rsidRPr="00383EB1">
        <w:rPr>
          <w:rFonts w:ascii="Arial" w:hAnsi="Arial" w:cs="Arial"/>
          <w:sz w:val="24"/>
          <w:szCs w:val="24"/>
        </w:rPr>
        <w:t xml:space="preserve">Nadalje, Uredbom je propisano da nositelj investicijskog projekta mora prije početka provedbe investicijskog projekta osigurati potpunu projektnu dokumentaciju određenu posebnim propisima odnosno izraditi je za one investicijske projekte kada to nalažu posebni propisi. Pod projektnom dokumentacijom u smislu Uredbe podrazumijeva se sva dokumentacija potrebna za početak izvedbe investicijskog projekta, a uključuje detaljna arhitektonska i inženjerska rješenja, tehničku dokumentaciju, građevinske i lokacijske dozvole i svu dodatnu dokumentaciju određenu posebnim propisima. Prema Uredbi, sredstva za financiranje izrade pred-investicijskih studija i projektne dokumentacije osiguravaju se u proračunu odnosno financijskom planu nositelja investicijskog projekta. </w:t>
      </w:r>
    </w:p>
    <w:p w14:paraId="18A5591E" w14:textId="7526BA18" w:rsidR="00A72368" w:rsidRDefault="00FA6DBC" w:rsidP="002A6994">
      <w:pPr>
        <w:jc w:val="both"/>
        <w:rPr>
          <w:rFonts w:ascii="Arial" w:hAnsi="Arial" w:cs="Arial"/>
          <w:sz w:val="24"/>
          <w:szCs w:val="24"/>
        </w:rPr>
      </w:pPr>
      <w:r w:rsidRPr="00383EB1">
        <w:rPr>
          <w:rFonts w:ascii="Arial" w:hAnsi="Arial" w:cs="Arial"/>
          <w:sz w:val="24"/>
          <w:szCs w:val="24"/>
        </w:rPr>
        <w:t xml:space="preserve">Izrađene pred-investicijske studije i Obrazac sažetka projekta polazna su točka za odabir investicijskih projekata za financiranje. Postupak odabira projekata za financiranje, ovisno o kategoriji investicijskog projekta, definiran je Uredbom. Obzirom da Uredba propisuje obveze nositelja investicijskih projekata ovisno o kategoriji investicijskog projekta te da prema Uredbi upravno tijelo zaduženo za financije tj. </w:t>
      </w:r>
      <w:r w:rsidRPr="00383EB1">
        <w:rPr>
          <w:rFonts w:ascii="Arial" w:hAnsi="Arial" w:cs="Arial"/>
          <w:sz w:val="24"/>
          <w:szCs w:val="24"/>
        </w:rPr>
        <w:lastRenderedPageBreak/>
        <w:t>Upravni odjel za financije</w:t>
      </w:r>
      <w:r w:rsidR="00A72368">
        <w:rPr>
          <w:rFonts w:ascii="Arial" w:hAnsi="Arial" w:cs="Arial"/>
          <w:sz w:val="24"/>
          <w:szCs w:val="24"/>
        </w:rPr>
        <w:t xml:space="preserve"> i proračun</w:t>
      </w:r>
      <w:r w:rsidRPr="00383EB1">
        <w:rPr>
          <w:rFonts w:ascii="Arial" w:hAnsi="Arial" w:cs="Arial"/>
          <w:sz w:val="24"/>
          <w:szCs w:val="24"/>
        </w:rPr>
        <w:t xml:space="preserve"> Grada </w:t>
      </w:r>
      <w:r w:rsidR="00A72368">
        <w:rPr>
          <w:rFonts w:ascii="Arial" w:hAnsi="Arial" w:cs="Arial"/>
          <w:sz w:val="24"/>
          <w:szCs w:val="24"/>
        </w:rPr>
        <w:t>Ivanić-Grada</w:t>
      </w:r>
      <w:r w:rsidRPr="00383EB1">
        <w:rPr>
          <w:rFonts w:ascii="Arial" w:hAnsi="Arial" w:cs="Arial"/>
          <w:sz w:val="24"/>
          <w:szCs w:val="24"/>
        </w:rPr>
        <w:t xml:space="preserve"> (u daljnjem tekstu: Upravni odjel za financije) utvrđuje rokove i način dostave informacija o odabiru investicijskih projekata, u nastavku se navodi postupanje po kategorijama investicijskog projekta i to posebno za mikro i male investicijske projekte te posebno za srednje i velike investicijske projekte. </w:t>
      </w:r>
    </w:p>
    <w:p w14:paraId="44DEA99D" w14:textId="77777777" w:rsidR="00FC101A" w:rsidRDefault="00FC101A" w:rsidP="002A6994">
      <w:pPr>
        <w:jc w:val="both"/>
        <w:rPr>
          <w:rFonts w:ascii="Arial" w:hAnsi="Arial" w:cs="Arial"/>
          <w:sz w:val="24"/>
          <w:szCs w:val="24"/>
        </w:rPr>
      </w:pPr>
    </w:p>
    <w:p w14:paraId="54AC98C0" w14:textId="77777777" w:rsidR="00A72368" w:rsidRDefault="00FA6DBC" w:rsidP="002A6994">
      <w:pPr>
        <w:jc w:val="both"/>
        <w:rPr>
          <w:rFonts w:ascii="Arial" w:hAnsi="Arial" w:cs="Arial"/>
          <w:sz w:val="24"/>
          <w:szCs w:val="24"/>
        </w:rPr>
      </w:pPr>
      <w:r w:rsidRPr="00383EB1">
        <w:rPr>
          <w:rFonts w:ascii="Arial" w:hAnsi="Arial" w:cs="Arial"/>
          <w:sz w:val="24"/>
          <w:szCs w:val="24"/>
        </w:rPr>
        <w:t xml:space="preserve">II. ODABIR INVESTICIJSKIH PROJEKATA </w:t>
      </w:r>
    </w:p>
    <w:p w14:paraId="7538DD4D" w14:textId="0E7E2EFD" w:rsidR="00A72368" w:rsidRPr="00A72368" w:rsidRDefault="00A72368" w:rsidP="00A72368">
      <w:pPr>
        <w:jc w:val="both"/>
        <w:rPr>
          <w:rFonts w:ascii="Arial" w:hAnsi="Arial" w:cs="Arial"/>
          <w:sz w:val="24"/>
          <w:szCs w:val="24"/>
        </w:rPr>
      </w:pPr>
      <w:r w:rsidRPr="00A72368">
        <w:rPr>
          <w:rFonts w:ascii="Arial" w:hAnsi="Arial" w:cs="Arial"/>
          <w:sz w:val="24"/>
          <w:szCs w:val="24"/>
        </w:rPr>
        <w:t>1.</w:t>
      </w:r>
      <w:r>
        <w:rPr>
          <w:rFonts w:ascii="Arial" w:hAnsi="Arial" w:cs="Arial"/>
          <w:sz w:val="24"/>
          <w:szCs w:val="24"/>
        </w:rPr>
        <w:t xml:space="preserve"> </w:t>
      </w:r>
      <w:r w:rsidR="00FA6DBC" w:rsidRPr="00A72368">
        <w:rPr>
          <w:rFonts w:ascii="Arial" w:hAnsi="Arial" w:cs="Arial"/>
          <w:sz w:val="24"/>
          <w:szCs w:val="24"/>
        </w:rPr>
        <w:t xml:space="preserve">MIKRO I MALI INVESTICIJSKI PROJEKTI </w:t>
      </w:r>
    </w:p>
    <w:p w14:paraId="0946FDDE" w14:textId="77777777" w:rsidR="004477A9" w:rsidRDefault="00FA6DBC" w:rsidP="009A22F6">
      <w:pPr>
        <w:jc w:val="both"/>
        <w:rPr>
          <w:rFonts w:ascii="Arial" w:hAnsi="Arial" w:cs="Arial"/>
          <w:sz w:val="24"/>
          <w:szCs w:val="24"/>
        </w:rPr>
      </w:pPr>
      <w:r w:rsidRPr="009A22F6">
        <w:rPr>
          <w:rFonts w:ascii="Arial" w:hAnsi="Arial" w:cs="Arial"/>
          <w:sz w:val="24"/>
          <w:szCs w:val="24"/>
        </w:rPr>
        <w:t>Sredstva za financiranje mikro i malih investicijskih projekata osiguravaju se u proračunu odnosno financijskom planu nositelja projekta. U skladu s odredbama Uredbe, za mikro i male investicijske projekte potrebno je izraditi jednostavnije pred-investicijske studije čiji su sadržaj i elementi prilagođeni ovoj kategoriji investicijskog projekta. Za izradu pred-investicijskih studija za mikro i male projekte nositelji investicijskih projekata koriste već raspoložive informacije i postojeće resurse te nemaju potrebe za angažiranjem vanjskih stručnjaka i dobavljan</w:t>
      </w:r>
      <w:r w:rsidR="004477A9">
        <w:rPr>
          <w:rFonts w:ascii="Arial" w:hAnsi="Arial" w:cs="Arial"/>
          <w:sz w:val="24"/>
          <w:szCs w:val="24"/>
        </w:rPr>
        <w:t>j</w:t>
      </w:r>
      <w:r w:rsidRPr="009A22F6">
        <w:rPr>
          <w:rFonts w:ascii="Arial" w:hAnsi="Arial" w:cs="Arial"/>
          <w:sz w:val="24"/>
          <w:szCs w:val="24"/>
        </w:rPr>
        <w:t xml:space="preserve">em dodatnih informacija. Nakon što nositelj investicijskog projekta izradi pred-investicijsku studiju (projektni koncept ili profil projekta) i projektnu dokumentaciju (ako je potrebno), na temelju istih popunjava Obrazac sažetka projekta. Na temelju izrađenih pred-investicijskih studija i popunjenog Obrasca sažetka projekta odluku o odabiru za financiranje mikro i malih investicijskih projekata iz proračuna Grada </w:t>
      </w:r>
      <w:r w:rsidR="004477A9">
        <w:rPr>
          <w:rFonts w:ascii="Arial" w:hAnsi="Arial" w:cs="Arial"/>
          <w:sz w:val="24"/>
          <w:szCs w:val="24"/>
        </w:rPr>
        <w:t>Ivanić-Grada</w:t>
      </w:r>
      <w:r w:rsidRPr="009A22F6">
        <w:rPr>
          <w:rFonts w:ascii="Arial" w:hAnsi="Arial" w:cs="Arial"/>
          <w:sz w:val="24"/>
          <w:szCs w:val="24"/>
        </w:rPr>
        <w:t>, ovisno o tome tko je nositelj projekta donosi:</w:t>
      </w:r>
    </w:p>
    <w:p w14:paraId="78919445" w14:textId="77777777" w:rsidR="004477A9" w:rsidRDefault="00FA6DBC" w:rsidP="009A22F6">
      <w:pPr>
        <w:jc w:val="both"/>
        <w:rPr>
          <w:rFonts w:ascii="Arial" w:hAnsi="Arial" w:cs="Arial"/>
          <w:sz w:val="24"/>
          <w:szCs w:val="24"/>
        </w:rPr>
      </w:pPr>
      <w:r w:rsidRPr="009A22F6">
        <w:rPr>
          <w:rFonts w:ascii="Arial" w:hAnsi="Arial" w:cs="Arial"/>
          <w:sz w:val="24"/>
          <w:szCs w:val="24"/>
        </w:rPr>
        <w:t xml:space="preserve">- Gradonačelnik Grada </w:t>
      </w:r>
      <w:r w:rsidR="004477A9">
        <w:rPr>
          <w:rFonts w:ascii="Arial" w:hAnsi="Arial" w:cs="Arial"/>
          <w:sz w:val="24"/>
          <w:szCs w:val="24"/>
        </w:rPr>
        <w:t>Ivanić-Grada</w:t>
      </w:r>
      <w:r w:rsidRPr="009A22F6">
        <w:rPr>
          <w:rFonts w:ascii="Arial" w:hAnsi="Arial" w:cs="Arial"/>
          <w:sz w:val="24"/>
          <w:szCs w:val="24"/>
        </w:rPr>
        <w:t xml:space="preserve"> (u daljnjem tekstu: Gradonačelnik), </w:t>
      </w:r>
    </w:p>
    <w:p w14:paraId="458255AC" w14:textId="77777777" w:rsidR="004477A9" w:rsidRDefault="00FA6DBC" w:rsidP="009A22F6">
      <w:pPr>
        <w:jc w:val="both"/>
        <w:rPr>
          <w:rFonts w:ascii="Arial" w:hAnsi="Arial" w:cs="Arial"/>
          <w:sz w:val="24"/>
          <w:szCs w:val="24"/>
        </w:rPr>
      </w:pPr>
      <w:r w:rsidRPr="00FC101A">
        <w:rPr>
          <w:rFonts w:ascii="Arial" w:hAnsi="Arial" w:cs="Arial"/>
          <w:sz w:val="24"/>
          <w:szCs w:val="24"/>
        </w:rPr>
        <w:t xml:space="preserve">- čelnik proračunskog korisnika Grada </w:t>
      </w:r>
      <w:r w:rsidR="004477A9" w:rsidRPr="00FC101A">
        <w:rPr>
          <w:rFonts w:ascii="Arial" w:hAnsi="Arial" w:cs="Arial"/>
          <w:sz w:val="24"/>
          <w:szCs w:val="24"/>
        </w:rPr>
        <w:t>Ivanić-Grada</w:t>
      </w:r>
      <w:r w:rsidRPr="00FC101A">
        <w:rPr>
          <w:rFonts w:ascii="Arial" w:hAnsi="Arial" w:cs="Arial"/>
          <w:sz w:val="24"/>
          <w:szCs w:val="24"/>
        </w:rPr>
        <w:t xml:space="preserve"> (u daljnjem tekstu: čelnik proračunskog korisnika)</w:t>
      </w:r>
      <w:r w:rsidRPr="009A22F6">
        <w:rPr>
          <w:rFonts w:ascii="Arial" w:hAnsi="Arial" w:cs="Arial"/>
          <w:sz w:val="24"/>
          <w:szCs w:val="24"/>
        </w:rPr>
        <w:t xml:space="preserve"> </w:t>
      </w:r>
    </w:p>
    <w:p w14:paraId="21B3F757" w14:textId="05F3F77C" w:rsidR="00DD6C00" w:rsidRDefault="00FA6DBC" w:rsidP="009A22F6">
      <w:pPr>
        <w:jc w:val="both"/>
        <w:rPr>
          <w:rFonts w:ascii="Arial" w:hAnsi="Arial" w:cs="Arial"/>
          <w:sz w:val="24"/>
          <w:szCs w:val="24"/>
        </w:rPr>
      </w:pPr>
      <w:r w:rsidRPr="009A22F6">
        <w:rPr>
          <w:rFonts w:ascii="Arial" w:hAnsi="Arial" w:cs="Arial"/>
          <w:sz w:val="24"/>
          <w:szCs w:val="24"/>
        </w:rPr>
        <w:t xml:space="preserve">Sukladno Uredbi, informacije o donesenim odlukama o odabiru za financiranje mikro i malih investicijskih projekata za čiju provedbu su sredstva osigurana u financijskom planu/proračunu, dostavljanju se Upravnom odjelu za financije, što znači da se odluke o odabiru mikro i malih projekata donose nakon planiranja navedenih projekata u financijskom planu/proračunu za sljedeću godinu. U vezi s tim, sukladno Uredbi, Upravni odjel za financije utvrđuje rok i način dostave informacija o odlukama o odabiru mikro i malih projekata. </w:t>
      </w:r>
    </w:p>
    <w:p w14:paraId="6EBE4B15" w14:textId="09371882" w:rsidR="004477A9" w:rsidRPr="00DD6C00" w:rsidRDefault="00FA6DBC" w:rsidP="009A22F6">
      <w:pPr>
        <w:jc w:val="both"/>
        <w:rPr>
          <w:rFonts w:ascii="Arial" w:hAnsi="Arial" w:cs="Arial"/>
          <w:sz w:val="24"/>
          <w:szCs w:val="24"/>
        </w:rPr>
      </w:pPr>
      <w:r w:rsidRPr="00DD6C00">
        <w:rPr>
          <w:rFonts w:ascii="Arial" w:hAnsi="Arial" w:cs="Arial"/>
          <w:sz w:val="24"/>
          <w:szCs w:val="24"/>
        </w:rPr>
        <w:t xml:space="preserve">Slijedom toga, informacije o donesenim odlukama o odabiru za financiranje mikro i malih investicijskih projekata za koja će sredstva biti osigurana u proračunu Grada </w:t>
      </w:r>
      <w:r w:rsidR="004477A9" w:rsidRPr="00DD6C00">
        <w:rPr>
          <w:rFonts w:ascii="Arial" w:hAnsi="Arial" w:cs="Arial"/>
          <w:sz w:val="24"/>
          <w:szCs w:val="24"/>
        </w:rPr>
        <w:t>Ivanić-Grada</w:t>
      </w:r>
      <w:r w:rsidRPr="00DD6C00">
        <w:rPr>
          <w:rFonts w:ascii="Arial" w:hAnsi="Arial" w:cs="Arial"/>
          <w:sz w:val="24"/>
          <w:szCs w:val="24"/>
        </w:rPr>
        <w:t xml:space="preserve"> za 2025. godinu odnosno za naredne (tekuće) godine, upravna tijela dostavljat će Upravnom odjelu za financije mjesečno, a najkasnije prije pokretanja postupka javne nabave. </w:t>
      </w:r>
    </w:p>
    <w:p w14:paraId="498F222A" w14:textId="6CC3FD52" w:rsidR="00DD6C00" w:rsidRDefault="00FA6DBC" w:rsidP="009A22F6">
      <w:pPr>
        <w:jc w:val="both"/>
        <w:rPr>
          <w:rFonts w:ascii="Arial" w:hAnsi="Arial" w:cs="Arial"/>
          <w:color w:val="FF0000"/>
          <w:sz w:val="24"/>
          <w:szCs w:val="24"/>
        </w:rPr>
      </w:pPr>
      <w:r w:rsidRPr="00DD6C00">
        <w:rPr>
          <w:rFonts w:ascii="Arial" w:hAnsi="Arial" w:cs="Arial"/>
          <w:sz w:val="24"/>
          <w:szCs w:val="24"/>
        </w:rPr>
        <w:t xml:space="preserve">Uz odluku o odabiru potrebno je dostaviti i popunjeni Obrazac sažetka projekta. Odluke o odabiru mikro i malih investicijskih projekata koje donosi čelnik proračunskog korisnika Grada </w:t>
      </w:r>
      <w:r w:rsidR="004477A9" w:rsidRPr="00DD6C00">
        <w:rPr>
          <w:rFonts w:ascii="Arial" w:hAnsi="Arial" w:cs="Arial"/>
          <w:sz w:val="24"/>
          <w:szCs w:val="24"/>
        </w:rPr>
        <w:t>Ivanić-Grada</w:t>
      </w:r>
      <w:r w:rsidRPr="00DD6C00">
        <w:rPr>
          <w:rFonts w:ascii="Arial" w:hAnsi="Arial" w:cs="Arial"/>
          <w:sz w:val="24"/>
          <w:szCs w:val="24"/>
        </w:rPr>
        <w:t xml:space="preserve">, proračunski korisnik dostavlja nadležnom upravnom tijelu koji informaciju o tome (odluku i obrazac sažetka projekta) također mjesečno dostavlja Upravnom odjelu za financije, a najkasnije prije pokretanja postupka javne nabave. Navedene informacije (odluka o odabiru te popunjeni i ovjereni obrazac </w:t>
      </w:r>
      <w:r w:rsidRPr="00DD6C00">
        <w:rPr>
          <w:rFonts w:ascii="Arial" w:hAnsi="Arial" w:cs="Arial"/>
          <w:sz w:val="24"/>
          <w:szCs w:val="24"/>
        </w:rPr>
        <w:lastRenderedPageBreak/>
        <w:t>sažetka projekta) dostavljat će se Upravnom odjelu za financije</w:t>
      </w:r>
      <w:r w:rsidR="00DD6C00" w:rsidRPr="00DD6C00">
        <w:rPr>
          <w:rFonts w:ascii="Arial" w:hAnsi="Arial" w:cs="Arial"/>
          <w:sz w:val="24"/>
          <w:szCs w:val="24"/>
        </w:rPr>
        <w:t xml:space="preserve"> i proračun</w:t>
      </w:r>
      <w:r w:rsidRPr="00DD6C00">
        <w:rPr>
          <w:rFonts w:ascii="Arial" w:hAnsi="Arial" w:cs="Arial"/>
          <w:sz w:val="24"/>
          <w:szCs w:val="24"/>
        </w:rPr>
        <w:t xml:space="preserve">, na e-mail adrese: </w:t>
      </w:r>
      <w:hyperlink r:id="rId7" w:history="1">
        <w:r w:rsidR="00DD6C00" w:rsidRPr="009A6F60">
          <w:rPr>
            <w:rStyle w:val="Hiperveza"/>
            <w:rFonts w:ascii="Arial" w:hAnsi="Arial" w:cs="Arial"/>
            <w:sz w:val="24"/>
            <w:szCs w:val="24"/>
          </w:rPr>
          <w:t>tamara.mandic@ivanic-grad.hr</w:t>
        </w:r>
      </w:hyperlink>
      <w:r w:rsidR="00DD6C00">
        <w:rPr>
          <w:rFonts w:ascii="Arial" w:hAnsi="Arial" w:cs="Arial"/>
          <w:color w:val="FF0000"/>
          <w:sz w:val="24"/>
          <w:szCs w:val="24"/>
        </w:rPr>
        <w:t xml:space="preserve"> </w:t>
      </w:r>
      <w:r w:rsidRPr="00DD6C00">
        <w:rPr>
          <w:rFonts w:ascii="Arial" w:hAnsi="Arial" w:cs="Arial"/>
          <w:sz w:val="24"/>
          <w:szCs w:val="24"/>
        </w:rPr>
        <w:t>i</w:t>
      </w:r>
      <w:r w:rsidRPr="004477A9">
        <w:rPr>
          <w:rFonts w:ascii="Arial" w:hAnsi="Arial" w:cs="Arial"/>
          <w:color w:val="FF0000"/>
          <w:sz w:val="24"/>
          <w:szCs w:val="24"/>
        </w:rPr>
        <w:t xml:space="preserve"> </w:t>
      </w:r>
      <w:hyperlink r:id="rId8" w:history="1">
        <w:r w:rsidR="00DD6C00" w:rsidRPr="009A6F60">
          <w:rPr>
            <w:rStyle w:val="Hiperveza"/>
            <w:rFonts w:ascii="Arial" w:hAnsi="Arial" w:cs="Arial"/>
            <w:sz w:val="24"/>
            <w:szCs w:val="24"/>
          </w:rPr>
          <w:t>urudzbeni@ivanic-grad.hr</w:t>
        </w:r>
      </w:hyperlink>
    </w:p>
    <w:p w14:paraId="71A7440A" w14:textId="157F1932" w:rsidR="004477A9" w:rsidRDefault="004477A9" w:rsidP="009A22F6">
      <w:pPr>
        <w:jc w:val="both"/>
        <w:rPr>
          <w:rFonts w:ascii="Arial" w:hAnsi="Arial" w:cs="Arial"/>
          <w:sz w:val="24"/>
          <w:szCs w:val="24"/>
        </w:rPr>
      </w:pPr>
    </w:p>
    <w:p w14:paraId="0A8BB93C" w14:textId="77777777" w:rsidR="004477A9" w:rsidRDefault="00FA6DBC" w:rsidP="009A22F6">
      <w:pPr>
        <w:jc w:val="both"/>
        <w:rPr>
          <w:rFonts w:ascii="Arial" w:hAnsi="Arial" w:cs="Arial"/>
          <w:sz w:val="24"/>
          <w:szCs w:val="24"/>
        </w:rPr>
      </w:pPr>
      <w:r w:rsidRPr="009A22F6">
        <w:rPr>
          <w:rFonts w:ascii="Arial" w:hAnsi="Arial" w:cs="Arial"/>
          <w:sz w:val="24"/>
          <w:szCs w:val="24"/>
        </w:rPr>
        <w:t xml:space="preserve">Obzirom da je Uredba stupila na snagu nakon usvajanja financijskih planova odnosno proračuna za 2024. i projekcija za 2025. i 2026. godinu, informacije o donesenim odlukama o odabiru za financiranje mikro i malih investicijskih projekata dostavljat će se počevši od odabira projekata koje će se uključiti u financijski plan/proračun za 2025. godinu. Navedeno znači da za mikro i male projekte za čiju provedbu su sredstva već osigurana u financijskom planu za 2024. godinu nositelji investicijskih projekata nemaju obvezu dostave informacija o odabiru projekata Upravnom odjelu za financije. </w:t>
      </w:r>
    </w:p>
    <w:p w14:paraId="22EC218F" w14:textId="77777777" w:rsidR="004477A9" w:rsidRPr="002808F5" w:rsidRDefault="00FA6DBC" w:rsidP="009A22F6">
      <w:pPr>
        <w:jc w:val="both"/>
        <w:rPr>
          <w:rFonts w:ascii="Arial" w:hAnsi="Arial" w:cs="Arial"/>
          <w:b/>
          <w:bCs/>
          <w:sz w:val="24"/>
          <w:szCs w:val="24"/>
        </w:rPr>
      </w:pPr>
      <w:r w:rsidRPr="002808F5">
        <w:rPr>
          <w:rFonts w:ascii="Arial" w:hAnsi="Arial" w:cs="Arial"/>
          <w:b/>
          <w:bCs/>
          <w:sz w:val="24"/>
          <w:szCs w:val="24"/>
        </w:rPr>
        <w:t xml:space="preserve">2. SREDNJI I VELIKI INVESTICIJSKI PROJEKTI </w:t>
      </w:r>
    </w:p>
    <w:p w14:paraId="15DFD6C1" w14:textId="67C57253" w:rsidR="00AD7076" w:rsidRDefault="00FA6DBC" w:rsidP="009A22F6">
      <w:pPr>
        <w:jc w:val="both"/>
        <w:rPr>
          <w:rFonts w:ascii="Arial" w:hAnsi="Arial" w:cs="Arial"/>
          <w:sz w:val="24"/>
          <w:szCs w:val="24"/>
        </w:rPr>
      </w:pPr>
      <w:r w:rsidRPr="009A22F6">
        <w:rPr>
          <w:rFonts w:ascii="Arial" w:hAnsi="Arial" w:cs="Arial"/>
          <w:sz w:val="24"/>
          <w:szCs w:val="24"/>
        </w:rPr>
        <w:t xml:space="preserve">Sukladno Uredbi, procedura odabira srednjih i velikih investicijskih projekata razlikuje se u odnosu na proceduru odabira mikro i malih investicijskih projekata. Kao što je prethodno navedeno, odluke o odabiru mikro i malih investicijskih projekata donosi Gradonačelnik za projekte upravnih tijela Grada </w:t>
      </w:r>
      <w:r w:rsidR="004477A9">
        <w:rPr>
          <w:rFonts w:ascii="Arial" w:hAnsi="Arial" w:cs="Arial"/>
          <w:sz w:val="24"/>
          <w:szCs w:val="24"/>
        </w:rPr>
        <w:t>Ivanić-Grada</w:t>
      </w:r>
      <w:r w:rsidRPr="009A22F6">
        <w:rPr>
          <w:rFonts w:ascii="Arial" w:hAnsi="Arial" w:cs="Arial"/>
          <w:sz w:val="24"/>
          <w:szCs w:val="24"/>
        </w:rPr>
        <w:t xml:space="preserve"> te čelnik proračunskog korisnika za projekte proračunskog korisnika Grada </w:t>
      </w:r>
      <w:r w:rsidR="004477A9">
        <w:rPr>
          <w:rFonts w:ascii="Arial" w:hAnsi="Arial" w:cs="Arial"/>
          <w:sz w:val="24"/>
          <w:szCs w:val="24"/>
        </w:rPr>
        <w:t>Ivanić-Grada</w:t>
      </w:r>
      <w:r w:rsidRPr="009A22F6">
        <w:rPr>
          <w:rFonts w:ascii="Arial" w:hAnsi="Arial" w:cs="Arial"/>
          <w:sz w:val="24"/>
          <w:szCs w:val="24"/>
        </w:rPr>
        <w:t xml:space="preserve"> i to nakon što su sredstva za financiranje tih projekata planirana (osigurana) u financijskom planu/proračunu za narednu godinu. S druge strane, odluke o odabiru za srednje i velike investicijske projekte upravnih tijela i proračunskih korisnika Grada </w:t>
      </w:r>
      <w:r w:rsidR="004477A9">
        <w:rPr>
          <w:rFonts w:ascii="Arial" w:hAnsi="Arial" w:cs="Arial"/>
          <w:sz w:val="24"/>
          <w:szCs w:val="24"/>
        </w:rPr>
        <w:t>Ivanić-Grada</w:t>
      </w:r>
      <w:r w:rsidRPr="009A22F6">
        <w:rPr>
          <w:rFonts w:ascii="Arial" w:hAnsi="Arial" w:cs="Arial"/>
          <w:sz w:val="24"/>
          <w:szCs w:val="24"/>
        </w:rPr>
        <w:t xml:space="preserve">, a čija provedba i financiranje će se planirati za iduću proračunsku godinu, donosi Povjerenstvo za odabir srednjih i velikih investicijskih projekata za financiranje iz proračuna Grada </w:t>
      </w:r>
      <w:r w:rsidR="004477A9">
        <w:rPr>
          <w:rFonts w:ascii="Arial" w:hAnsi="Arial" w:cs="Arial"/>
          <w:sz w:val="24"/>
          <w:szCs w:val="24"/>
        </w:rPr>
        <w:t>Ivanić-Grada</w:t>
      </w:r>
      <w:r w:rsidRPr="009A22F6">
        <w:rPr>
          <w:rFonts w:ascii="Arial" w:hAnsi="Arial" w:cs="Arial"/>
          <w:sz w:val="24"/>
          <w:szCs w:val="24"/>
        </w:rPr>
        <w:t xml:space="preserve"> (u daljnjem tekstu: Povjerenstvo), što znači da su te odluke preduvjet za planiranje projekata u financijskom planu/proračunu za sljedeću proračunsku godinu. Sukladno Uredbi, čelnik JLPS odnosno Gradonačelnik svojom odlukom osniva Povjerenstvo u sastavu kojega je Gradonačelnik, kao predsjednik Povjerenstva,</w:t>
      </w:r>
      <w:r w:rsidR="00913E69">
        <w:rPr>
          <w:rFonts w:ascii="Arial" w:hAnsi="Arial" w:cs="Arial"/>
          <w:sz w:val="24"/>
          <w:szCs w:val="24"/>
        </w:rPr>
        <w:t xml:space="preserve"> te</w:t>
      </w:r>
      <w:r w:rsidRPr="009A22F6">
        <w:rPr>
          <w:rFonts w:ascii="Arial" w:hAnsi="Arial" w:cs="Arial"/>
          <w:sz w:val="24"/>
          <w:szCs w:val="24"/>
        </w:rPr>
        <w:t xml:space="preserve"> pročelnici pojedinih upravnih tijela. </w:t>
      </w:r>
    </w:p>
    <w:p w14:paraId="6819B962" w14:textId="2DFB1EF8" w:rsidR="004477A9" w:rsidRDefault="00FA6DBC" w:rsidP="009A22F6">
      <w:pPr>
        <w:jc w:val="both"/>
        <w:rPr>
          <w:rFonts w:ascii="Arial" w:hAnsi="Arial" w:cs="Arial"/>
          <w:sz w:val="24"/>
          <w:szCs w:val="24"/>
        </w:rPr>
      </w:pPr>
      <w:r w:rsidRPr="009A22F6">
        <w:rPr>
          <w:rFonts w:ascii="Arial" w:hAnsi="Arial" w:cs="Arial"/>
          <w:sz w:val="24"/>
          <w:szCs w:val="24"/>
        </w:rPr>
        <w:t xml:space="preserve">U nastavku se daje pregled aktivnosti vezano za odabir srednjih i velikih investicijskih projekata, kako slijedi. </w:t>
      </w:r>
    </w:p>
    <w:p w14:paraId="403FC884" w14:textId="77777777" w:rsidR="00AD7076" w:rsidRDefault="00FA6DBC" w:rsidP="009A22F6">
      <w:pPr>
        <w:jc w:val="both"/>
        <w:rPr>
          <w:rFonts w:ascii="Arial" w:hAnsi="Arial" w:cs="Arial"/>
          <w:sz w:val="24"/>
          <w:szCs w:val="24"/>
        </w:rPr>
      </w:pPr>
      <w:r w:rsidRPr="009A22F6">
        <w:rPr>
          <w:rFonts w:ascii="Arial" w:hAnsi="Arial" w:cs="Arial"/>
          <w:sz w:val="24"/>
          <w:szCs w:val="24"/>
        </w:rPr>
        <w:t xml:space="preserve">Nakon što nositelj investicijskog projekta (upravni odjel odnosno proračunski korisnik Grada </w:t>
      </w:r>
      <w:r w:rsidR="004477A9">
        <w:rPr>
          <w:rFonts w:ascii="Arial" w:hAnsi="Arial" w:cs="Arial"/>
          <w:sz w:val="24"/>
          <w:szCs w:val="24"/>
        </w:rPr>
        <w:t>Ivanić-Grada</w:t>
      </w:r>
      <w:r w:rsidRPr="009A22F6">
        <w:rPr>
          <w:rFonts w:ascii="Arial" w:hAnsi="Arial" w:cs="Arial"/>
          <w:sz w:val="24"/>
          <w:szCs w:val="24"/>
        </w:rPr>
        <w:t xml:space="preserve">) izradi propisane pred-investicijske studije za srednje i velike projekte, na temelju istih popunjava Obrazac sažetka projekta (Prilog 1 Uredbe), koji daje pregled svih ključnih podataka o investicijskom projektu. Upravna tijela Grada </w:t>
      </w:r>
      <w:r w:rsidR="001C121C">
        <w:rPr>
          <w:rFonts w:ascii="Arial" w:hAnsi="Arial" w:cs="Arial"/>
          <w:sz w:val="24"/>
          <w:szCs w:val="24"/>
        </w:rPr>
        <w:t>Ivanić-Grada</w:t>
      </w:r>
      <w:r w:rsidRPr="009A22F6">
        <w:rPr>
          <w:rFonts w:ascii="Arial" w:hAnsi="Arial" w:cs="Arial"/>
          <w:sz w:val="24"/>
          <w:szCs w:val="24"/>
        </w:rPr>
        <w:t xml:space="preserve"> koja nemaju proračunske korisnike, sastavljaju listu prijedloga svojih srednjih i velikih projekata, uz koju prilažu popunjene obrasce sažetka projekta, popunjenu Tablicu za ocjenu spremnosti prijedloga investicijskih projekata (Prilog 2 Uredbe) te izrađene pred-investicijske studije i dostavljaju je Upravnom odjelu za financije. Upravna tijela Grada </w:t>
      </w:r>
      <w:r w:rsidR="001C121C">
        <w:rPr>
          <w:rFonts w:ascii="Arial" w:hAnsi="Arial" w:cs="Arial"/>
          <w:sz w:val="24"/>
          <w:szCs w:val="24"/>
        </w:rPr>
        <w:t>Ivanić-Grada</w:t>
      </w:r>
      <w:r w:rsidRPr="009A22F6">
        <w:rPr>
          <w:rFonts w:ascii="Arial" w:hAnsi="Arial" w:cs="Arial"/>
          <w:sz w:val="24"/>
          <w:szCs w:val="24"/>
        </w:rPr>
        <w:t xml:space="preserve"> koja imaju proračunske korisnike, sastavljaju i dostavljaju prijedlog zbirne liste srednjih i velikih projekata, koji obuhvaća p</w:t>
      </w:r>
      <w:r w:rsidR="001C121C">
        <w:rPr>
          <w:rFonts w:ascii="Arial" w:hAnsi="Arial" w:cs="Arial"/>
          <w:sz w:val="24"/>
          <w:szCs w:val="24"/>
        </w:rPr>
        <w:t>r</w:t>
      </w:r>
      <w:r w:rsidRPr="009A22F6">
        <w:rPr>
          <w:rFonts w:ascii="Arial" w:hAnsi="Arial" w:cs="Arial"/>
          <w:sz w:val="24"/>
          <w:szCs w:val="24"/>
        </w:rPr>
        <w:t xml:space="preserve">ijedloge projekata kojima je nositelj upravni odjel i projekata kojima su nositelji proračunski korisnici iz nadležnosti upravnog odjela te je dostavljaju Upravnom odjelu za financije. Uz prijedlog zbirne liste projekata prilažu se popunjeni Obrasci sažetka projekta, popunjene Tablice za ocjenu spremnosti prijedloga investicijskih projekata te izrađene pred-investicijske studije projekata. Temeljem dobivene dokumentacije </w:t>
      </w:r>
      <w:r w:rsidRPr="009A22F6">
        <w:rPr>
          <w:rFonts w:ascii="Arial" w:hAnsi="Arial" w:cs="Arial"/>
          <w:sz w:val="24"/>
          <w:szCs w:val="24"/>
        </w:rPr>
        <w:lastRenderedPageBreak/>
        <w:t xml:space="preserve">Upravni odjel za financije izrađuje objedinjenu listu prijedloga srednjih i velikih investicijskih projekata te istu, uz popratnu dokumentaciju dobivenu od upravnih tijela, dostavlja Povjerenstvu. Povjerenstvo nakon razmatranja prijedloga investicijskih projekata donosi zaključak o odabiru srednjih i velikih investicijskih projekata za financiranje iz proračuna Grada </w:t>
      </w:r>
      <w:r w:rsidR="001C121C">
        <w:rPr>
          <w:rFonts w:ascii="Arial" w:hAnsi="Arial" w:cs="Arial"/>
          <w:sz w:val="24"/>
          <w:szCs w:val="24"/>
        </w:rPr>
        <w:t>Ivanić-Grada</w:t>
      </w:r>
      <w:r w:rsidRPr="009A22F6">
        <w:rPr>
          <w:rFonts w:ascii="Arial" w:hAnsi="Arial" w:cs="Arial"/>
          <w:sz w:val="24"/>
          <w:szCs w:val="24"/>
        </w:rPr>
        <w:t xml:space="preserve">, temeljem popunjenog Obrasca sažetka projekta i priloženih pred-investicijskih studija, uzimajući u obzir osnovne i kvalitativne kriterije utvrđene u Tablici za ocjenu spremnosti prijedloga investicijskih projekata (Prilog 2 Uredbe). Prema navedenim kriterijima Povjerenstvo utvrđuje jesu li izrađene pred-investicijske studije i projektna dokumentacija, jesu li osigurani resursi za provedbu pojedinog projekta te je li procijenjena održivost rezultata projekta. Nadalje, provjerava se i usklađenost projekta s ciljevima akata strateškog planiranja, javnim politikama, utjecaj provedbe projekta na društvo i okoliš, dostupnost izvora financiranja i sl. </w:t>
      </w:r>
    </w:p>
    <w:p w14:paraId="2A131176" w14:textId="473E689A" w:rsidR="001C121C" w:rsidRPr="00AD7076" w:rsidRDefault="00FA6DBC" w:rsidP="009A22F6">
      <w:pPr>
        <w:jc w:val="both"/>
        <w:rPr>
          <w:rFonts w:ascii="Arial" w:hAnsi="Arial" w:cs="Arial"/>
          <w:sz w:val="24"/>
          <w:szCs w:val="24"/>
        </w:rPr>
      </w:pPr>
      <w:r w:rsidRPr="00AD7076">
        <w:rPr>
          <w:rFonts w:ascii="Arial" w:hAnsi="Arial" w:cs="Arial"/>
          <w:sz w:val="24"/>
          <w:szCs w:val="24"/>
        </w:rPr>
        <w:t xml:space="preserve">Donesenim zaključkom o odabiru Povjerenstvo predstavlja svoje stajalište oko odabira srednjih i velikih investicijskih projekata te ga u svrhu početka proračunskog procesa dostavlja svim predlagateljima investicijskih projekata, Upravnom odjelu za financije i Ministarstvu financija Republike Hrvatske. </w:t>
      </w:r>
    </w:p>
    <w:p w14:paraId="65035273" w14:textId="1CBFCDC5" w:rsidR="001C121C" w:rsidRDefault="00FA6DBC" w:rsidP="009A22F6">
      <w:pPr>
        <w:jc w:val="both"/>
        <w:rPr>
          <w:rFonts w:ascii="Arial" w:hAnsi="Arial" w:cs="Arial"/>
          <w:sz w:val="24"/>
          <w:szCs w:val="24"/>
        </w:rPr>
      </w:pPr>
      <w:r w:rsidRPr="009A22F6">
        <w:rPr>
          <w:rFonts w:ascii="Arial" w:hAnsi="Arial" w:cs="Arial"/>
          <w:sz w:val="24"/>
          <w:szCs w:val="24"/>
        </w:rPr>
        <w:t xml:space="preserve">Slijedom navedenog, a sukladno Uredbi, Upravno tijelo za financije obvezno je utvrditi sljedeće rokove dostave informacija i dokumentacije vezano za postupak odabira srednjih i velikih investicijski projekata: </w:t>
      </w:r>
    </w:p>
    <w:p w14:paraId="5E5276B0" w14:textId="77777777" w:rsidR="001C121C" w:rsidRDefault="00FA6DBC" w:rsidP="009A22F6">
      <w:pPr>
        <w:jc w:val="both"/>
        <w:rPr>
          <w:rFonts w:ascii="Arial" w:hAnsi="Arial" w:cs="Arial"/>
          <w:sz w:val="24"/>
          <w:szCs w:val="24"/>
        </w:rPr>
      </w:pPr>
      <w:r w:rsidRPr="009A22F6">
        <w:rPr>
          <w:rFonts w:ascii="Arial" w:hAnsi="Arial" w:cs="Arial"/>
          <w:sz w:val="24"/>
          <w:szCs w:val="24"/>
        </w:rPr>
        <w:t xml:space="preserve">- rok upravnim tijelima Grada </w:t>
      </w:r>
      <w:r w:rsidR="001C121C">
        <w:rPr>
          <w:rFonts w:ascii="Arial" w:hAnsi="Arial" w:cs="Arial"/>
          <w:sz w:val="24"/>
          <w:szCs w:val="24"/>
        </w:rPr>
        <w:t>Ivanić-Grada</w:t>
      </w:r>
      <w:r w:rsidRPr="009A22F6">
        <w:rPr>
          <w:rFonts w:ascii="Arial" w:hAnsi="Arial" w:cs="Arial"/>
          <w:sz w:val="24"/>
          <w:szCs w:val="24"/>
        </w:rPr>
        <w:t xml:space="preserve"> za dostavu Upravnom odjelu za financije liste prijedloga srednjih i velikih investicijski projekata, </w:t>
      </w:r>
    </w:p>
    <w:p w14:paraId="47D09B88" w14:textId="77777777" w:rsidR="001C121C" w:rsidRDefault="00FA6DBC" w:rsidP="009A22F6">
      <w:pPr>
        <w:jc w:val="both"/>
        <w:rPr>
          <w:rFonts w:ascii="Arial" w:hAnsi="Arial" w:cs="Arial"/>
          <w:sz w:val="24"/>
          <w:szCs w:val="24"/>
        </w:rPr>
      </w:pPr>
      <w:r w:rsidRPr="009A22F6">
        <w:rPr>
          <w:rFonts w:ascii="Arial" w:hAnsi="Arial" w:cs="Arial"/>
          <w:sz w:val="24"/>
          <w:szCs w:val="24"/>
        </w:rPr>
        <w:t xml:space="preserve">- rok Upravnom odjelu za financije za dostavu Povjerenstvu objedinjene liste prijedloga srednjih i velikih investicijskih projekata i </w:t>
      </w:r>
    </w:p>
    <w:p w14:paraId="6C94020B" w14:textId="77777777" w:rsidR="001C121C" w:rsidRDefault="00FA6DBC" w:rsidP="009A22F6">
      <w:pPr>
        <w:jc w:val="both"/>
        <w:rPr>
          <w:rFonts w:ascii="Arial" w:hAnsi="Arial" w:cs="Arial"/>
          <w:sz w:val="24"/>
          <w:szCs w:val="24"/>
        </w:rPr>
      </w:pPr>
      <w:r w:rsidRPr="009A22F6">
        <w:rPr>
          <w:rFonts w:ascii="Arial" w:hAnsi="Arial" w:cs="Arial"/>
          <w:sz w:val="24"/>
          <w:szCs w:val="24"/>
        </w:rPr>
        <w:t xml:space="preserve">- rok za dostavu zaključka Povjerenstva svim nositeljima srednjih i velikih investicijskih projekata, Upravnom odjelu za financije i Ministarstvu financija, pritom vodeći računa da rokovi budu usklađeni s rokovima za izradu proračuna za naredno trogodišnje razdoblje. </w:t>
      </w:r>
    </w:p>
    <w:p w14:paraId="1CBDB8AD" w14:textId="0545BC76" w:rsidR="001C121C" w:rsidRDefault="00FA6DBC" w:rsidP="009A22F6">
      <w:pPr>
        <w:jc w:val="both"/>
        <w:rPr>
          <w:rFonts w:ascii="Arial" w:hAnsi="Arial" w:cs="Arial"/>
          <w:sz w:val="24"/>
          <w:szCs w:val="24"/>
        </w:rPr>
      </w:pPr>
      <w:r w:rsidRPr="009A22F6">
        <w:rPr>
          <w:rFonts w:ascii="Arial" w:hAnsi="Arial" w:cs="Arial"/>
          <w:sz w:val="24"/>
          <w:szCs w:val="24"/>
        </w:rPr>
        <w:t xml:space="preserve">Slijedom navedenog, Upravni odjel za financije utvrđuje sljedeće rokove: </w:t>
      </w:r>
    </w:p>
    <w:p w14:paraId="522DA312" w14:textId="56A22337" w:rsidR="001C121C" w:rsidRPr="001C121C" w:rsidRDefault="00FA6DBC" w:rsidP="001C121C">
      <w:pPr>
        <w:pStyle w:val="Odlomakpopisa"/>
        <w:numPr>
          <w:ilvl w:val="0"/>
          <w:numId w:val="4"/>
        </w:numPr>
        <w:jc w:val="both"/>
        <w:rPr>
          <w:rFonts w:ascii="Arial" w:hAnsi="Arial" w:cs="Arial"/>
          <w:sz w:val="24"/>
          <w:szCs w:val="24"/>
        </w:rPr>
      </w:pPr>
      <w:r w:rsidRPr="001C121C">
        <w:rPr>
          <w:rFonts w:ascii="Arial" w:hAnsi="Arial" w:cs="Arial"/>
          <w:sz w:val="24"/>
          <w:szCs w:val="24"/>
        </w:rPr>
        <w:t xml:space="preserve">Upravna tijela Grada </w:t>
      </w:r>
      <w:r w:rsidR="001C121C" w:rsidRPr="001C121C">
        <w:rPr>
          <w:rFonts w:ascii="Arial" w:hAnsi="Arial" w:cs="Arial"/>
          <w:sz w:val="24"/>
          <w:szCs w:val="24"/>
        </w:rPr>
        <w:t>Ivanić-Grada</w:t>
      </w:r>
      <w:r w:rsidRPr="001C121C">
        <w:rPr>
          <w:rFonts w:ascii="Arial" w:hAnsi="Arial" w:cs="Arial"/>
          <w:sz w:val="24"/>
          <w:szCs w:val="24"/>
        </w:rPr>
        <w:t xml:space="preserve"> izrađuju i dostavljaju listu prijedloga srednjih i velikih investicijskih projekata Upravnom odjelu za financije </w:t>
      </w:r>
      <w:r w:rsidRPr="001C121C">
        <w:rPr>
          <w:rFonts w:ascii="Arial" w:hAnsi="Arial" w:cs="Arial"/>
          <w:b/>
          <w:bCs/>
          <w:sz w:val="24"/>
          <w:szCs w:val="24"/>
        </w:rPr>
        <w:t xml:space="preserve">do </w:t>
      </w:r>
      <w:r w:rsidR="00AD7076">
        <w:rPr>
          <w:rFonts w:ascii="Arial" w:hAnsi="Arial" w:cs="Arial"/>
          <w:b/>
          <w:bCs/>
          <w:sz w:val="24"/>
          <w:szCs w:val="24"/>
        </w:rPr>
        <w:t>10</w:t>
      </w:r>
      <w:r w:rsidRPr="001C121C">
        <w:rPr>
          <w:rFonts w:ascii="Arial" w:hAnsi="Arial" w:cs="Arial"/>
          <w:b/>
          <w:bCs/>
          <w:sz w:val="24"/>
          <w:szCs w:val="24"/>
        </w:rPr>
        <w:t>. rujna tekuće godine</w:t>
      </w:r>
      <w:r w:rsidRPr="001C121C">
        <w:rPr>
          <w:rFonts w:ascii="Arial" w:hAnsi="Arial" w:cs="Arial"/>
          <w:sz w:val="24"/>
          <w:szCs w:val="24"/>
        </w:rPr>
        <w:t xml:space="preserve">. </w:t>
      </w:r>
    </w:p>
    <w:p w14:paraId="6824AB20" w14:textId="52AABE65" w:rsidR="00AD7076" w:rsidRPr="00AD7076" w:rsidRDefault="00FA6DBC" w:rsidP="00AD7076">
      <w:pPr>
        <w:ind w:left="360"/>
        <w:jc w:val="both"/>
        <w:rPr>
          <w:rFonts w:ascii="Arial" w:hAnsi="Arial" w:cs="Arial"/>
          <w:sz w:val="24"/>
          <w:szCs w:val="24"/>
        </w:rPr>
      </w:pPr>
      <w:r w:rsidRPr="001C121C">
        <w:rPr>
          <w:rFonts w:ascii="Arial" w:hAnsi="Arial" w:cs="Arial"/>
          <w:sz w:val="24"/>
          <w:szCs w:val="24"/>
        </w:rPr>
        <w:t>Naime, upravna tijela prikupljaju prijedloge projekata kojima je nositelj upravno tijelo, kao i prijedloge projekata svojih proračunskih korisnika, izrađuju listu prijedloga te je dostavljaju Upravnom odjelu za financije. Uz listu prijedloga srednjih i velikih investicijskih projekata trebaju biti priložene pred-investicijske studije projekata, Obrasci sažetka projekata ovjereni od odgovorne osobe nositelja investicijskog projekta te popunjene Tablice za ocjenu spremnosti prijedloga investicijskih projekata.</w:t>
      </w:r>
      <w:r w:rsidRPr="00AD7076">
        <w:rPr>
          <w:rFonts w:ascii="Arial" w:hAnsi="Arial" w:cs="Arial"/>
          <w:sz w:val="24"/>
          <w:szCs w:val="24"/>
        </w:rPr>
        <w:t xml:space="preserve"> Navedena dokumentacija dostavljat će se Upravnom odjelu za financije, na e-mail adrese: </w:t>
      </w:r>
      <w:hyperlink r:id="rId9" w:history="1">
        <w:r w:rsidR="00AD7076" w:rsidRPr="009A6F60">
          <w:rPr>
            <w:rStyle w:val="Hiperveza"/>
            <w:rFonts w:ascii="Arial" w:hAnsi="Arial" w:cs="Arial"/>
            <w:sz w:val="24"/>
            <w:szCs w:val="24"/>
          </w:rPr>
          <w:t>tamara.mandic@ivanic-grad.hr</w:t>
        </w:r>
      </w:hyperlink>
      <w:r w:rsidR="00AD7076" w:rsidRPr="00AD7076">
        <w:rPr>
          <w:rFonts w:ascii="Arial" w:hAnsi="Arial" w:cs="Arial"/>
          <w:sz w:val="24"/>
          <w:szCs w:val="24"/>
        </w:rPr>
        <w:t xml:space="preserve"> i </w:t>
      </w:r>
      <w:hyperlink r:id="rId10" w:history="1">
        <w:r w:rsidR="00AD7076" w:rsidRPr="009A6F60">
          <w:rPr>
            <w:rStyle w:val="Hiperveza"/>
            <w:rFonts w:ascii="Arial" w:hAnsi="Arial" w:cs="Arial"/>
            <w:sz w:val="24"/>
            <w:szCs w:val="24"/>
          </w:rPr>
          <w:t>urudzbeni@ivanic-grad.hr</w:t>
        </w:r>
      </w:hyperlink>
    </w:p>
    <w:p w14:paraId="60943E0D" w14:textId="6424A341" w:rsidR="001C121C" w:rsidRDefault="00FA6DBC" w:rsidP="001C121C">
      <w:pPr>
        <w:ind w:left="360"/>
        <w:jc w:val="both"/>
        <w:rPr>
          <w:rFonts w:ascii="Arial" w:hAnsi="Arial" w:cs="Arial"/>
          <w:sz w:val="24"/>
          <w:szCs w:val="24"/>
        </w:rPr>
      </w:pPr>
      <w:r w:rsidRPr="001C121C">
        <w:rPr>
          <w:rFonts w:ascii="Arial" w:hAnsi="Arial" w:cs="Arial"/>
          <w:sz w:val="24"/>
          <w:szCs w:val="24"/>
        </w:rPr>
        <w:lastRenderedPageBreak/>
        <w:t xml:space="preserve">2. Upravni odjel za financije izrađuje i dostavlja objedinjenu listu prijedloga srednjih/velikih investicijskih projekata Povjerenstvu </w:t>
      </w:r>
      <w:r w:rsidRPr="001C121C">
        <w:rPr>
          <w:rFonts w:ascii="Arial" w:hAnsi="Arial" w:cs="Arial"/>
          <w:b/>
          <w:bCs/>
          <w:sz w:val="24"/>
          <w:szCs w:val="24"/>
        </w:rPr>
        <w:t xml:space="preserve">do </w:t>
      </w:r>
      <w:r w:rsidR="00D0795C">
        <w:rPr>
          <w:rFonts w:ascii="Arial" w:hAnsi="Arial" w:cs="Arial"/>
          <w:b/>
          <w:bCs/>
          <w:sz w:val="24"/>
          <w:szCs w:val="24"/>
        </w:rPr>
        <w:t>20</w:t>
      </w:r>
      <w:r w:rsidRPr="001C121C">
        <w:rPr>
          <w:rFonts w:ascii="Arial" w:hAnsi="Arial" w:cs="Arial"/>
          <w:b/>
          <w:bCs/>
          <w:sz w:val="24"/>
          <w:szCs w:val="24"/>
        </w:rPr>
        <w:t>. rujna tekuće godine</w:t>
      </w:r>
      <w:r w:rsidRPr="001C121C">
        <w:rPr>
          <w:rFonts w:ascii="Arial" w:hAnsi="Arial" w:cs="Arial"/>
          <w:sz w:val="24"/>
          <w:szCs w:val="24"/>
        </w:rPr>
        <w:t>. Uz objedinjenu listu prijedloga srednjih/velikih investicijskih projekata prilažu se pred</w:t>
      </w:r>
      <w:r w:rsidR="001C121C">
        <w:rPr>
          <w:rFonts w:ascii="Arial" w:hAnsi="Arial" w:cs="Arial"/>
          <w:sz w:val="24"/>
          <w:szCs w:val="24"/>
        </w:rPr>
        <w:t>-</w:t>
      </w:r>
      <w:r w:rsidRPr="001C121C">
        <w:rPr>
          <w:rFonts w:ascii="Arial" w:hAnsi="Arial" w:cs="Arial"/>
          <w:sz w:val="24"/>
          <w:szCs w:val="24"/>
        </w:rPr>
        <w:t>investicijske studije projekata te Obrasci sažetka projekata ovjereni od odgovorne osobe nositelja investicijskog projekta te popunje</w:t>
      </w:r>
      <w:r w:rsidR="001C121C">
        <w:rPr>
          <w:rFonts w:ascii="Arial" w:hAnsi="Arial" w:cs="Arial"/>
          <w:sz w:val="24"/>
          <w:szCs w:val="24"/>
        </w:rPr>
        <w:t>ne</w:t>
      </w:r>
      <w:r w:rsidRPr="001C121C">
        <w:rPr>
          <w:rFonts w:ascii="Arial" w:hAnsi="Arial" w:cs="Arial"/>
          <w:sz w:val="24"/>
          <w:szCs w:val="24"/>
        </w:rPr>
        <w:t xml:space="preserve"> Tablice za ocjenu spremnosti prijedloga investicijskih projekata. </w:t>
      </w:r>
    </w:p>
    <w:p w14:paraId="2A0C2EF4" w14:textId="501F1E28" w:rsidR="001C121C" w:rsidRPr="00D0795C" w:rsidRDefault="00FA6DBC" w:rsidP="001C121C">
      <w:pPr>
        <w:ind w:left="360"/>
        <w:jc w:val="both"/>
        <w:rPr>
          <w:rFonts w:ascii="Arial" w:hAnsi="Arial" w:cs="Arial"/>
          <w:sz w:val="24"/>
          <w:szCs w:val="24"/>
        </w:rPr>
      </w:pPr>
      <w:r w:rsidRPr="001C121C">
        <w:rPr>
          <w:rFonts w:ascii="Arial" w:hAnsi="Arial" w:cs="Arial"/>
          <w:sz w:val="24"/>
          <w:szCs w:val="24"/>
        </w:rPr>
        <w:t xml:space="preserve">3. Zaključke o odabiru srednjih i velikih investicijskih projekata Povjerenstvo donosi i dostavlja ih predlagateljima investicijskih projekata, Upravnom odjelu za financije </w:t>
      </w:r>
      <w:r w:rsidRPr="00D0795C">
        <w:rPr>
          <w:rFonts w:ascii="Arial" w:hAnsi="Arial" w:cs="Arial"/>
          <w:sz w:val="24"/>
          <w:szCs w:val="24"/>
        </w:rPr>
        <w:t xml:space="preserve">i Ministarstvu financija zaključno do </w:t>
      </w:r>
      <w:r w:rsidR="00D0795C">
        <w:rPr>
          <w:rFonts w:ascii="Arial" w:hAnsi="Arial" w:cs="Arial"/>
          <w:sz w:val="24"/>
          <w:szCs w:val="24"/>
        </w:rPr>
        <w:t>10</w:t>
      </w:r>
      <w:r w:rsidRPr="00D0795C">
        <w:rPr>
          <w:rFonts w:ascii="Arial" w:hAnsi="Arial" w:cs="Arial"/>
          <w:sz w:val="24"/>
          <w:szCs w:val="24"/>
        </w:rPr>
        <w:t xml:space="preserve">. listopada tekuće godine. </w:t>
      </w:r>
    </w:p>
    <w:p w14:paraId="3C353B92" w14:textId="77777777" w:rsidR="001C121C" w:rsidRDefault="001C121C" w:rsidP="001C121C">
      <w:pPr>
        <w:jc w:val="both"/>
        <w:rPr>
          <w:rFonts w:ascii="Arial" w:hAnsi="Arial" w:cs="Arial"/>
          <w:sz w:val="24"/>
          <w:szCs w:val="24"/>
        </w:rPr>
      </w:pPr>
    </w:p>
    <w:p w14:paraId="334FCA9B" w14:textId="77777777" w:rsidR="001C121C" w:rsidRPr="002808F5" w:rsidRDefault="00FA6DBC" w:rsidP="001C121C">
      <w:pPr>
        <w:jc w:val="both"/>
        <w:rPr>
          <w:rFonts w:ascii="Arial" w:hAnsi="Arial" w:cs="Arial"/>
          <w:b/>
          <w:bCs/>
          <w:sz w:val="24"/>
          <w:szCs w:val="24"/>
        </w:rPr>
      </w:pPr>
      <w:r w:rsidRPr="002808F5">
        <w:rPr>
          <w:rFonts w:ascii="Arial" w:hAnsi="Arial" w:cs="Arial"/>
          <w:b/>
          <w:bCs/>
          <w:sz w:val="24"/>
          <w:szCs w:val="24"/>
        </w:rPr>
        <w:t xml:space="preserve">III. PRAĆENJE PROVEDBE INVESTICIJSKIH PROJEKATA I IZVJEŠTAVANJE </w:t>
      </w:r>
    </w:p>
    <w:p w14:paraId="24BF6913" w14:textId="6F4F4545" w:rsidR="002E2B5A" w:rsidRPr="002E2B5A" w:rsidRDefault="002E2B5A" w:rsidP="002E2B5A">
      <w:pPr>
        <w:jc w:val="both"/>
        <w:rPr>
          <w:rFonts w:ascii="Arial" w:hAnsi="Arial" w:cs="Arial"/>
          <w:sz w:val="24"/>
          <w:szCs w:val="24"/>
        </w:rPr>
      </w:pPr>
      <w:r w:rsidRPr="002E2B5A">
        <w:rPr>
          <w:rFonts w:ascii="Arial" w:hAnsi="Arial" w:cs="Arial"/>
          <w:sz w:val="24"/>
          <w:szCs w:val="24"/>
        </w:rPr>
        <w:t>1.</w:t>
      </w:r>
      <w:r>
        <w:rPr>
          <w:rFonts w:ascii="Arial" w:hAnsi="Arial" w:cs="Arial"/>
          <w:sz w:val="24"/>
          <w:szCs w:val="24"/>
        </w:rPr>
        <w:t xml:space="preserve"> </w:t>
      </w:r>
      <w:r w:rsidR="00FA6DBC" w:rsidRPr="002E2B5A">
        <w:rPr>
          <w:rFonts w:ascii="Arial" w:hAnsi="Arial" w:cs="Arial"/>
          <w:sz w:val="24"/>
          <w:szCs w:val="24"/>
        </w:rPr>
        <w:t xml:space="preserve">Polugodišnji izvještaj o provedbi srednjih i velikih investicijskih projekata </w:t>
      </w:r>
    </w:p>
    <w:p w14:paraId="51516962" w14:textId="4E0B5B6E" w:rsidR="001C121C" w:rsidRPr="002E2B5A" w:rsidRDefault="00FA6DBC" w:rsidP="002E2B5A">
      <w:pPr>
        <w:jc w:val="both"/>
        <w:rPr>
          <w:rFonts w:ascii="Arial" w:hAnsi="Arial" w:cs="Arial"/>
          <w:sz w:val="24"/>
          <w:szCs w:val="24"/>
        </w:rPr>
      </w:pPr>
      <w:r w:rsidRPr="002E2B5A">
        <w:rPr>
          <w:rFonts w:ascii="Arial" w:hAnsi="Arial" w:cs="Arial"/>
          <w:sz w:val="24"/>
          <w:szCs w:val="24"/>
        </w:rPr>
        <w:t xml:space="preserve">Prema Uredbi, JLPS i njihovi proračunski korisnici obvezni su upravnom tijelu za financije JLPS dostavljati polugodišnji izvještaj o provedbi svih srednjih i velikih investicijskih projekata (vrijednosti iznad 5.000.000 eura) u roku od 30 dana od završetka polugodišnjeg razdoblja za koje se izvještaj donosi. </w:t>
      </w:r>
    </w:p>
    <w:p w14:paraId="4F5167AA" w14:textId="77777777" w:rsidR="001C121C" w:rsidRDefault="00FA6DBC" w:rsidP="00B831C9">
      <w:pPr>
        <w:jc w:val="both"/>
        <w:rPr>
          <w:rFonts w:ascii="Arial" w:hAnsi="Arial" w:cs="Arial"/>
          <w:sz w:val="24"/>
          <w:szCs w:val="24"/>
        </w:rPr>
      </w:pPr>
      <w:r w:rsidRPr="001C121C">
        <w:rPr>
          <w:rFonts w:ascii="Arial" w:hAnsi="Arial" w:cs="Arial"/>
          <w:sz w:val="24"/>
          <w:szCs w:val="24"/>
        </w:rPr>
        <w:t xml:space="preserve">Uredbom je posebno istaknuto da se obveza polugodišnjeg izvještavanja odnosi na sve srednje i velike investicijske projekte, uključujući srednje i velike investicijske projekte čija je provedba u tijeku, kao i na srednje i velike investicijske projekte financirane iz EU izvora. </w:t>
      </w:r>
    </w:p>
    <w:p w14:paraId="60E98A2B" w14:textId="77777777" w:rsidR="001C121C" w:rsidRDefault="00FA6DBC" w:rsidP="00B831C9">
      <w:pPr>
        <w:jc w:val="both"/>
        <w:rPr>
          <w:rFonts w:ascii="Arial" w:hAnsi="Arial" w:cs="Arial"/>
          <w:sz w:val="24"/>
          <w:szCs w:val="24"/>
        </w:rPr>
      </w:pPr>
      <w:r w:rsidRPr="001C121C">
        <w:rPr>
          <w:rFonts w:ascii="Arial" w:hAnsi="Arial" w:cs="Arial"/>
          <w:sz w:val="24"/>
          <w:szCs w:val="24"/>
        </w:rPr>
        <w:t xml:space="preserve">Izgled i sadržaj izvještaja o provedbi investicijskog projekta dan je u Priručnika (Prilog 4 Priručnika). </w:t>
      </w:r>
    </w:p>
    <w:p w14:paraId="46E9A059" w14:textId="77777777" w:rsidR="001C121C" w:rsidRDefault="00FA6DBC" w:rsidP="00B831C9">
      <w:pPr>
        <w:jc w:val="both"/>
        <w:rPr>
          <w:rFonts w:ascii="Arial" w:hAnsi="Arial" w:cs="Arial"/>
          <w:sz w:val="24"/>
          <w:szCs w:val="24"/>
        </w:rPr>
      </w:pPr>
      <w:r w:rsidRPr="001C121C">
        <w:rPr>
          <w:rFonts w:ascii="Arial" w:hAnsi="Arial" w:cs="Arial"/>
          <w:sz w:val="24"/>
          <w:szCs w:val="24"/>
        </w:rPr>
        <w:t xml:space="preserve">S obzirom da je, prema Uredbi, nadležno upravno tijelo odnosno proračunski korisnik Grada </w:t>
      </w:r>
      <w:r w:rsidR="001C121C" w:rsidRPr="001C121C">
        <w:rPr>
          <w:rFonts w:ascii="Arial" w:hAnsi="Arial" w:cs="Arial"/>
          <w:sz w:val="24"/>
          <w:szCs w:val="24"/>
        </w:rPr>
        <w:t>Ivanić-Grada</w:t>
      </w:r>
      <w:r w:rsidRPr="001C121C">
        <w:rPr>
          <w:rFonts w:ascii="Arial" w:hAnsi="Arial" w:cs="Arial"/>
          <w:sz w:val="24"/>
          <w:szCs w:val="24"/>
        </w:rPr>
        <w:t xml:space="preserve"> dužan Upravnom odjelu za financije dostaviti polugodišnji izvještaj o provedbi projekata u roku od 30 dana od završetka polugodišnjeg razdoblja, utvrđuje se rokovi dostave izvještaja, kako slijedi:</w:t>
      </w:r>
    </w:p>
    <w:p w14:paraId="133EC83C" w14:textId="1C027214" w:rsidR="001C121C" w:rsidRDefault="00FA6DBC" w:rsidP="001C121C">
      <w:pPr>
        <w:ind w:left="360"/>
        <w:jc w:val="both"/>
        <w:rPr>
          <w:rFonts w:ascii="Arial" w:hAnsi="Arial" w:cs="Arial"/>
          <w:sz w:val="24"/>
          <w:szCs w:val="24"/>
        </w:rPr>
      </w:pPr>
      <w:r w:rsidRPr="009A22F6">
        <w:sym w:font="Symbol" w:char="F0B7"/>
      </w:r>
      <w:r w:rsidRPr="001C121C">
        <w:rPr>
          <w:rFonts w:ascii="Arial" w:hAnsi="Arial" w:cs="Arial"/>
          <w:sz w:val="24"/>
          <w:szCs w:val="24"/>
        </w:rPr>
        <w:t xml:space="preserve"> Izvještaj za razdoblje </w:t>
      </w:r>
      <w:r w:rsidR="00251266">
        <w:rPr>
          <w:rFonts w:ascii="Arial" w:hAnsi="Arial" w:cs="Arial"/>
          <w:sz w:val="24"/>
          <w:szCs w:val="24"/>
        </w:rPr>
        <w:t>ožujak - kolovoz</w:t>
      </w:r>
      <w:r w:rsidRPr="001C121C">
        <w:rPr>
          <w:rFonts w:ascii="Arial" w:hAnsi="Arial" w:cs="Arial"/>
          <w:sz w:val="24"/>
          <w:szCs w:val="24"/>
        </w:rPr>
        <w:t xml:space="preserve"> rok dostave je </w:t>
      </w:r>
      <w:r w:rsidRPr="00251266">
        <w:rPr>
          <w:rFonts w:ascii="Arial" w:hAnsi="Arial" w:cs="Arial"/>
          <w:b/>
          <w:bCs/>
          <w:sz w:val="24"/>
          <w:szCs w:val="24"/>
        </w:rPr>
        <w:t>3</w:t>
      </w:r>
      <w:r w:rsidR="00251266" w:rsidRPr="00251266">
        <w:rPr>
          <w:rFonts w:ascii="Arial" w:hAnsi="Arial" w:cs="Arial"/>
          <w:b/>
          <w:bCs/>
          <w:sz w:val="24"/>
          <w:szCs w:val="24"/>
        </w:rPr>
        <w:t>0</w:t>
      </w:r>
      <w:r w:rsidRPr="00251266">
        <w:rPr>
          <w:rFonts w:ascii="Arial" w:hAnsi="Arial" w:cs="Arial"/>
          <w:b/>
          <w:bCs/>
          <w:sz w:val="24"/>
          <w:szCs w:val="24"/>
        </w:rPr>
        <w:t xml:space="preserve">. </w:t>
      </w:r>
      <w:r w:rsidR="00251266" w:rsidRPr="00251266">
        <w:rPr>
          <w:rFonts w:ascii="Arial" w:hAnsi="Arial" w:cs="Arial"/>
          <w:b/>
          <w:bCs/>
          <w:sz w:val="24"/>
          <w:szCs w:val="24"/>
        </w:rPr>
        <w:t>rujan</w:t>
      </w:r>
      <w:r w:rsidRPr="001C121C">
        <w:rPr>
          <w:rFonts w:ascii="Arial" w:hAnsi="Arial" w:cs="Arial"/>
          <w:sz w:val="24"/>
          <w:szCs w:val="24"/>
        </w:rPr>
        <w:t xml:space="preserve"> tekuće godine,</w:t>
      </w:r>
    </w:p>
    <w:p w14:paraId="071FFDDC" w14:textId="42565AB5" w:rsidR="001C121C" w:rsidRDefault="00FA6DBC" w:rsidP="001C121C">
      <w:pPr>
        <w:ind w:left="360"/>
        <w:jc w:val="both"/>
        <w:rPr>
          <w:rFonts w:ascii="Arial" w:hAnsi="Arial" w:cs="Arial"/>
          <w:sz w:val="24"/>
          <w:szCs w:val="24"/>
        </w:rPr>
      </w:pPr>
      <w:r w:rsidRPr="009A22F6">
        <w:sym w:font="Symbol" w:char="F0B7"/>
      </w:r>
      <w:r w:rsidRPr="001C121C">
        <w:rPr>
          <w:rFonts w:ascii="Arial" w:hAnsi="Arial" w:cs="Arial"/>
          <w:sz w:val="24"/>
          <w:szCs w:val="24"/>
        </w:rPr>
        <w:t xml:space="preserve"> Izvještaj za razdoblje </w:t>
      </w:r>
      <w:r w:rsidR="00251266">
        <w:rPr>
          <w:rFonts w:ascii="Arial" w:hAnsi="Arial" w:cs="Arial"/>
          <w:sz w:val="24"/>
          <w:szCs w:val="24"/>
        </w:rPr>
        <w:t>rujan</w:t>
      </w:r>
      <w:r w:rsidRPr="001C121C">
        <w:rPr>
          <w:rFonts w:ascii="Arial" w:hAnsi="Arial" w:cs="Arial"/>
          <w:sz w:val="24"/>
          <w:szCs w:val="24"/>
        </w:rPr>
        <w:t xml:space="preserve"> – </w:t>
      </w:r>
      <w:r w:rsidR="00251266">
        <w:rPr>
          <w:rFonts w:ascii="Arial" w:hAnsi="Arial" w:cs="Arial"/>
          <w:sz w:val="24"/>
          <w:szCs w:val="24"/>
        </w:rPr>
        <w:t>veljača</w:t>
      </w:r>
      <w:r w:rsidRPr="001C121C">
        <w:rPr>
          <w:rFonts w:ascii="Arial" w:hAnsi="Arial" w:cs="Arial"/>
          <w:sz w:val="24"/>
          <w:szCs w:val="24"/>
        </w:rPr>
        <w:t xml:space="preserve"> rok dostave je </w:t>
      </w:r>
      <w:r w:rsidRPr="00251266">
        <w:rPr>
          <w:rFonts w:ascii="Arial" w:hAnsi="Arial" w:cs="Arial"/>
          <w:b/>
          <w:bCs/>
          <w:sz w:val="24"/>
          <w:szCs w:val="24"/>
        </w:rPr>
        <w:t xml:space="preserve">31. </w:t>
      </w:r>
      <w:r w:rsidR="00251266" w:rsidRPr="00251266">
        <w:rPr>
          <w:rFonts w:ascii="Arial" w:hAnsi="Arial" w:cs="Arial"/>
          <w:b/>
          <w:bCs/>
          <w:sz w:val="24"/>
          <w:szCs w:val="24"/>
        </w:rPr>
        <w:t>ožujak</w:t>
      </w:r>
      <w:r w:rsidRPr="001C121C">
        <w:rPr>
          <w:rFonts w:ascii="Arial" w:hAnsi="Arial" w:cs="Arial"/>
          <w:sz w:val="24"/>
          <w:szCs w:val="24"/>
        </w:rPr>
        <w:t xml:space="preserve"> tekuće godine. </w:t>
      </w:r>
    </w:p>
    <w:p w14:paraId="5EB1E8FC" w14:textId="77777777" w:rsidR="0051640A" w:rsidRDefault="00FA6DBC" w:rsidP="00B831C9">
      <w:pPr>
        <w:jc w:val="both"/>
        <w:rPr>
          <w:rFonts w:ascii="Arial" w:hAnsi="Arial" w:cs="Arial"/>
          <w:sz w:val="24"/>
          <w:szCs w:val="24"/>
        </w:rPr>
      </w:pPr>
      <w:r w:rsidRPr="001C121C">
        <w:rPr>
          <w:rFonts w:ascii="Arial" w:hAnsi="Arial" w:cs="Arial"/>
          <w:sz w:val="24"/>
          <w:szCs w:val="24"/>
        </w:rPr>
        <w:t xml:space="preserve">Temeljem dostavljenih polugodišnjih izvještaja o provedbi projekata, Upravni odjel za financije će u roku od 45 dana od primitka navedenih izvještaja o istima dostaviti informaciju Gradonačelniku. </w:t>
      </w:r>
    </w:p>
    <w:p w14:paraId="4D3650EF" w14:textId="77777777" w:rsidR="0051640A" w:rsidRDefault="00FA6DBC" w:rsidP="00B831C9">
      <w:pPr>
        <w:jc w:val="both"/>
        <w:rPr>
          <w:rFonts w:ascii="Arial" w:hAnsi="Arial" w:cs="Arial"/>
          <w:sz w:val="24"/>
          <w:szCs w:val="24"/>
        </w:rPr>
      </w:pPr>
      <w:r w:rsidRPr="001C121C">
        <w:rPr>
          <w:rFonts w:ascii="Arial" w:hAnsi="Arial" w:cs="Arial"/>
          <w:sz w:val="24"/>
          <w:szCs w:val="24"/>
        </w:rPr>
        <w:t>Prvo izvještajno razdoblje o provedbi i učincima srednjih i velikih investicijskih projekata obuhvatit će razdoblje od 1. siječnja 2024. do 30. lipnja 2024. godine (rok za podnošenje izvještaja je 31. srpnja 2024. godine), što znači da se odnosi i na projekte koji su u tijeku, odnosno na projekte za koje je financiranje predviđeno u financijskom planu/proračunu za 2024. godinu.</w:t>
      </w:r>
    </w:p>
    <w:p w14:paraId="5585B7AB" w14:textId="25CC7D0B" w:rsidR="0051640A" w:rsidRPr="0051640A" w:rsidRDefault="0051640A" w:rsidP="002E2B5A">
      <w:pPr>
        <w:jc w:val="both"/>
        <w:rPr>
          <w:rFonts w:ascii="Arial" w:hAnsi="Arial" w:cs="Arial"/>
          <w:sz w:val="24"/>
          <w:szCs w:val="24"/>
        </w:rPr>
      </w:pPr>
      <w:r w:rsidRPr="0051640A">
        <w:rPr>
          <w:rFonts w:ascii="Arial" w:hAnsi="Arial" w:cs="Arial"/>
          <w:sz w:val="24"/>
          <w:szCs w:val="24"/>
        </w:rPr>
        <w:t>2.</w:t>
      </w:r>
      <w:r>
        <w:rPr>
          <w:rFonts w:ascii="Arial" w:hAnsi="Arial" w:cs="Arial"/>
          <w:sz w:val="24"/>
          <w:szCs w:val="24"/>
        </w:rPr>
        <w:t xml:space="preserve"> </w:t>
      </w:r>
      <w:r w:rsidR="00FA6DBC" w:rsidRPr="0051640A">
        <w:rPr>
          <w:rFonts w:ascii="Arial" w:hAnsi="Arial" w:cs="Arial"/>
          <w:sz w:val="24"/>
          <w:szCs w:val="24"/>
        </w:rPr>
        <w:t xml:space="preserve">Obavijest u slučaju poteškoća u provedbi srednjeg i velikog investicijskog projekta </w:t>
      </w:r>
    </w:p>
    <w:p w14:paraId="7775CA86" w14:textId="77777777" w:rsidR="00F80671" w:rsidRDefault="00FA6DBC" w:rsidP="002E2B5A">
      <w:pPr>
        <w:jc w:val="both"/>
        <w:rPr>
          <w:rFonts w:ascii="Arial" w:hAnsi="Arial" w:cs="Arial"/>
          <w:sz w:val="24"/>
          <w:szCs w:val="24"/>
        </w:rPr>
      </w:pPr>
      <w:r w:rsidRPr="0051640A">
        <w:rPr>
          <w:rFonts w:ascii="Arial" w:hAnsi="Arial" w:cs="Arial"/>
          <w:sz w:val="24"/>
          <w:szCs w:val="24"/>
        </w:rPr>
        <w:t xml:space="preserve">Sukladno Uredbi, u slučaju da se provedba srednjeg i velikog investicijskog projekta ne odvija prema planu utvrđenom projektnom dokumentacijom i Obrascem sažetka </w:t>
      </w:r>
      <w:r w:rsidRPr="0051640A">
        <w:rPr>
          <w:rFonts w:ascii="Arial" w:hAnsi="Arial" w:cs="Arial"/>
          <w:sz w:val="24"/>
          <w:szCs w:val="24"/>
        </w:rPr>
        <w:lastRenderedPageBreak/>
        <w:t xml:space="preserve">projekta, nositelj investicijskog projekta (nadležno upravno tijelo odnosno proračunski korisnik Grada </w:t>
      </w:r>
      <w:r w:rsidR="00F80671">
        <w:rPr>
          <w:rFonts w:ascii="Arial" w:hAnsi="Arial" w:cs="Arial"/>
          <w:sz w:val="24"/>
          <w:szCs w:val="24"/>
        </w:rPr>
        <w:t>Ivanić-Grada</w:t>
      </w:r>
      <w:r w:rsidRPr="0051640A">
        <w:rPr>
          <w:rFonts w:ascii="Arial" w:hAnsi="Arial" w:cs="Arial"/>
          <w:sz w:val="24"/>
          <w:szCs w:val="24"/>
        </w:rPr>
        <w:t>) dužan je u roku od tri (3) dana od dana kada je isto utvrđeno o tome obavijestiti Ministarstvo financija i Upravno tijelo za financije, a posebice u slučaju kada se stvarni troškovi provedbe investicijskog projekta povećaju za više od 30% planirane vrijednosti u trenutnoj fazi provedbe.</w:t>
      </w:r>
    </w:p>
    <w:p w14:paraId="7D06A50E" w14:textId="77777777" w:rsidR="00F80671" w:rsidRDefault="00FA6DBC" w:rsidP="009F5A80">
      <w:pPr>
        <w:jc w:val="both"/>
        <w:rPr>
          <w:rFonts w:ascii="Arial" w:hAnsi="Arial" w:cs="Arial"/>
          <w:sz w:val="24"/>
          <w:szCs w:val="24"/>
        </w:rPr>
      </w:pPr>
      <w:r w:rsidRPr="0051640A">
        <w:rPr>
          <w:rFonts w:ascii="Arial" w:hAnsi="Arial" w:cs="Arial"/>
          <w:sz w:val="24"/>
          <w:szCs w:val="24"/>
        </w:rPr>
        <w:t>Slijedom toga, u slučaju poteškoća u provedbi srednjeg i velikog investicijskog projekta, proračunski korisnik je u odnosu na projekte kojih je nositelj dužan u roku od tri dana od utvrđenih poteškoća o tome obavijestiti Ministarstvo financija te putem nad</w:t>
      </w:r>
      <w:r w:rsidR="00F80671">
        <w:rPr>
          <w:rFonts w:ascii="Arial" w:hAnsi="Arial" w:cs="Arial"/>
          <w:sz w:val="24"/>
          <w:szCs w:val="24"/>
        </w:rPr>
        <w:t>l</w:t>
      </w:r>
      <w:r w:rsidRPr="0051640A">
        <w:rPr>
          <w:rFonts w:ascii="Arial" w:hAnsi="Arial" w:cs="Arial"/>
          <w:sz w:val="24"/>
          <w:szCs w:val="24"/>
        </w:rPr>
        <w:t xml:space="preserve">ežnog upravno tijela obavijestiti Gradonačelnika i Upravni odjel za financije. Nadalje, u slučaju poteškoća u provedbi srednjeg i velikog investicijskog projekta čiji je nositelj Grad </w:t>
      </w:r>
      <w:r w:rsidR="00F80671">
        <w:rPr>
          <w:rFonts w:ascii="Arial" w:hAnsi="Arial" w:cs="Arial"/>
          <w:sz w:val="24"/>
          <w:szCs w:val="24"/>
        </w:rPr>
        <w:t>Ivanić-Grad</w:t>
      </w:r>
      <w:r w:rsidRPr="0051640A">
        <w:rPr>
          <w:rFonts w:ascii="Arial" w:hAnsi="Arial" w:cs="Arial"/>
          <w:sz w:val="24"/>
          <w:szCs w:val="24"/>
        </w:rPr>
        <w:t xml:space="preserve">, upravno tijelo je dužno u roku od tri dana od utvrđenih poteškoća o tome obavijestiti Upravni odjel za financije te Gradonačelnika, koji će obavijest o poteškoćama odmah dostaviti Ministarstvu financija. </w:t>
      </w:r>
    </w:p>
    <w:sectPr w:rsidR="00F806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217B3"/>
    <w:multiLevelType w:val="hybridMultilevel"/>
    <w:tmpl w:val="7DF826BE"/>
    <w:lvl w:ilvl="0" w:tplc="51B26AE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06C7B0D"/>
    <w:multiLevelType w:val="hybridMultilevel"/>
    <w:tmpl w:val="F92CC4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C9489B"/>
    <w:multiLevelType w:val="hybridMultilevel"/>
    <w:tmpl w:val="FCA602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5D3166D"/>
    <w:multiLevelType w:val="hybridMultilevel"/>
    <w:tmpl w:val="5BB00A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99E727F"/>
    <w:multiLevelType w:val="hybridMultilevel"/>
    <w:tmpl w:val="45EAB5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EA1491D"/>
    <w:multiLevelType w:val="hybridMultilevel"/>
    <w:tmpl w:val="8FB6DE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68F593C"/>
    <w:multiLevelType w:val="hybridMultilevel"/>
    <w:tmpl w:val="251ADD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6E53212"/>
    <w:multiLevelType w:val="hybridMultilevel"/>
    <w:tmpl w:val="19C60D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C636EF0"/>
    <w:multiLevelType w:val="hybridMultilevel"/>
    <w:tmpl w:val="FE6ADB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31213732">
    <w:abstractNumId w:val="0"/>
  </w:num>
  <w:num w:numId="2" w16cid:durableId="345719869">
    <w:abstractNumId w:val="4"/>
  </w:num>
  <w:num w:numId="3" w16cid:durableId="1972125817">
    <w:abstractNumId w:val="6"/>
  </w:num>
  <w:num w:numId="4" w16cid:durableId="1654331269">
    <w:abstractNumId w:val="1"/>
  </w:num>
  <w:num w:numId="5" w16cid:durableId="1468350605">
    <w:abstractNumId w:val="3"/>
  </w:num>
  <w:num w:numId="6" w16cid:durableId="813333261">
    <w:abstractNumId w:val="2"/>
  </w:num>
  <w:num w:numId="7" w16cid:durableId="204758889">
    <w:abstractNumId w:val="7"/>
  </w:num>
  <w:num w:numId="8" w16cid:durableId="1611736519">
    <w:abstractNumId w:val="8"/>
  </w:num>
  <w:num w:numId="9" w16cid:durableId="535077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09E"/>
    <w:rsid w:val="000A3458"/>
    <w:rsid w:val="000A7ACF"/>
    <w:rsid w:val="00134FE2"/>
    <w:rsid w:val="001C121C"/>
    <w:rsid w:val="00251266"/>
    <w:rsid w:val="002808F5"/>
    <w:rsid w:val="002A6994"/>
    <w:rsid w:val="002E2B5A"/>
    <w:rsid w:val="00321CAB"/>
    <w:rsid w:val="00383EB1"/>
    <w:rsid w:val="004477A9"/>
    <w:rsid w:val="004B129E"/>
    <w:rsid w:val="004B4937"/>
    <w:rsid w:val="0051640A"/>
    <w:rsid w:val="0053150B"/>
    <w:rsid w:val="0055742B"/>
    <w:rsid w:val="005C7B06"/>
    <w:rsid w:val="006D2E0B"/>
    <w:rsid w:val="00852C05"/>
    <w:rsid w:val="0087009E"/>
    <w:rsid w:val="00894ECC"/>
    <w:rsid w:val="008F1BBF"/>
    <w:rsid w:val="00913E69"/>
    <w:rsid w:val="009A02C2"/>
    <w:rsid w:val="009A22F6"/>
    <w:rsid w:val="009F5A80"/>
    <w:rsid w:val="00A2684A"/>
    <w:rsid w:val="00A72368"/>
    <w:rsid w:val="00AA6585"/>
    <w:rsid w:val="00AD7076"/>
    <w:rsid w:val="00B831C9"/>
    <w:rsid w:val="00BF58D5"/>
    <w:rsid w:val="00C43D88"/>
    <w:rsid w:val="00D0795C"/>
    <w:rsid w:val="00D54468"/>
    <w:rsid w:val="00DB515E"/>
    <w:rsid w:val="00DD6C00"/>
    <w:rsid w:val="00E9169E"/>
    <w:rsid w:val="00F52BEC"/>
    <w:rsid w:val="00F80671"/>
    <w:rsid w:val="00FA6DBC"/>
    <w:rsid w:val="00FC10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C526B"/>
  <w15:chartTrackingRefBased/>
  <w15:docId w15:val="{8DC1B9C3-47D5-4F8D-B846-BE40857A0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A6994"/>
    <w:pPr>
      <w:ind w:left="720"/>
      <w:contextualSpacing/>
    </w:pPr>
  </w:style>
  <w:style w:type="character" w:styleId="Hiperveza">
    <w:name w:val="Hyperlink"/>
    <w:basedOn w:val="Zadanifontodlomka"/>
    <w:uiPriority w:val="99"/>
    <w:unhideWhenUsed/>
    <w:rsid w:val="002A6994"/>
    <w:rPr>
      <w:color w:val="0563C1" w:themeColor="hyperlink"/>
      <w:u w:val="single"/>
    </w:rPr>
  </w:style>
  <w:style w:type="character" w:styleId="Nerijeenospominjanje">
    <w:name w:val="Unresolved Mention"/>
    <w:basedOn w:val="Zadanifontodlomka"/>
    <w:uiPriority w:val="99"/>
    <w:semiHidden/>
    <w:unhideWhenUsed/>
    <w:rsid w:val="002A6994"/>
    <w:rPr>
      <w:color w:val="605E5C"/>
      <w:shd w:val="clear" w:color="auto" w:fill="E1DFDD"/>
    </w:rPr>
  </w:style>
  <w:style w:type="table" w:styleId="Reetkatablice">
    <w:name w:val="Table Grid"/>
    <w:basedOn w:val="Obinatablica"/>
    <w:uiPriority w:val="39"/>
    <w:rsid w:val="00FA6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udzbeni@ivanic-grad.hr" TargetMode="External"/><Relationship Id="rId3" Type="http://schemas.openxmlformats.org/officeDocument/2006/relationships/settings" Target="settings.xml"/><Relationship Id="rId7" Type="http://schemas.openxmlformats.org/officeDocument/2006/relationships/hyperlink" Target="mailto:tamara.mandic@ivanic-grad.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vesticijski.projekti@mfin.hr" TargetMode="External"/><Relationship Id="rId11" Type="http://schemas.openxmlformats.org/officeDocument/2006/relationships/fontTable" Target="fontTable.xml"/><Relationship Id="rId5" Type="http://schemas.openxmlformats.org/officeDocument/2006/relationships/hyperlink" Target="https://mfin.gov.hr/istaknute-teme/drzavna-riznica/investicijski-projekti/3585" TargetMode="External"/><Relationship Id="rId10" Type="http://schemas.openxmlformats.org/officeDocument/2006/relationships/hyperlink" Target="mailto:urudzbeni@ivanic-grad.hr" TargetMode="External"/><Relationship Id="rId4" Type="http://schemas.openxmlformats.org/officeDocument/2006/relationships/webSettings" Target="webSettings.xml"/><Relationship Id="rId9" Type="http://schemas.openxmlformats.org/officeDocument/2006/relationships/hyperlink" Target="mailto:tamara.mandic@ivanic-grad.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8</Pages>
  <Words>3455</Words>
  <Characters>19696</Characters>
  <Application>Microsoft Office Word</Application>
  <DocSecurity>0</DocSecurity>
  <Lines>164</Lines>
  <Paragraphs>46</Paragraphs>
  <ScaleCrop>false</ScaleCrop>
  <Company/>
  <LinksUpToDate>false</LinksUpToDate>
  <CharactersWithSpaces>23105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Mandic</dc:creator>
  <cp:keywords/>
  <dc:description/>
  <cp:lastModifiedBy>Tamara Mandic</cp:lastModifiedBy>
  <cp:revision>33</cp:revision>
  <dcterms:created xsi:type="dcterms:W3CDTF">2024-08-07T11:22:00Z</dcterms:created>
  <dcterms:modified xsi:type="dcterms:W3CDTF">2024-08-08T10:14:00Z</dcterms:modified>
</cp:coreProperties>
</file>