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490A5F42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1F424C">
        <w:rPr>
          <w:rFonts w:ascii="Arial" w:hAnsi="Arial" w:cs="Arial"/>
          <w:sz w:val="24"/>
          <w:szCs w:val="24"/>
        </w:rPr>
        <w:t>3</w:t>
      </w:r>
      <w:r w:rsidR="003D75CE">
        <w:rPr>
          <w:rFonts w:ascii="Arial" w:hAnsi="Arial" w:cs="Arial"/>
          <w:sz w:val="24"/>
          <w:szCs w:val="24"/>
        </w:rPr>
        <w:t>2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 održane dana</w:t>
      </w:r>
      <w:r w:rsidR="00951C94">
        <w:rPr>
          <w:rFonts w:ascii="Arial" w:hAnsi="Arial" w:cs="Arial"/>
          <w:sz w:val="24"/>
          <w:szCs w:val="24"/>
        </w:rPr>
        <w:t xml:space="preserve"> </w:t>
      </w:r>
      <w:r w:rsidR="003D75CE">
        <w:rPr>
          <w:rFonts w:ascii="Arial" w:eastAsia="Calibri" w:hAnsi="Arial" w:cs="Arial"/>
          <w:b/>
          <w:color w:val="000000" w:themeColor="text1"/>
          <w:sz w:val="24"/>
          <w:szCs w:val="24"/>
        </w:rPr>
        <w:t>20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1F424C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B1F20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C859E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1F424C">
        <w:rPr>
          <w:rFonts w:ascii="Arial" w:hAnsi="Arial" w:cs="Arial"/>
          <w:sz w:val="24"/>
          <w:szCs w:val="24"/>
        </w:rPr>
        <w:t>00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33809BE2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3CBCAD98" w14:textId="10FFCB79" w:rsidR="003D75CE" w:rsidRPr="003D75CE" w:rsidRDefault="003D75CE" w:rsidP="003D75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 članovi Odbora</w:t>
      </w:r>
    </w:p>
    <w:p w14:paraId="6A587F12" w14:textId="1714DAA8" w:rsidR="00921BF9" w:rsidRPr="003D75CE" w:rsidRDefault="00921BF9" w:rsidP="003D75CE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3D75CE">
        <w:rPr>
          <w:rFonts w:ascii="Arial" w:hAnsi="Arial" w:cs="Arial"/>
          <w:sz w:val="24"/>
          <w:szCs w:val="24"/>
        </w:rPr>
        <w:t>Stela Češković – članica</w:t>
      </w:r>
    </w:p>
    <w:p w14:paraId="08538EA0" w14:textId="03436E32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G. Željko Pongrac – otvorio je </w:t>
      </w:r>
      <w:r w:rsidR="001F42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3D75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sjednicu Odbora za statut i poslovnik, konstatirao da su sjednici prisutn</w:t>
      </w:r>
      <w:r w:rsidR="003D75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većina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članov</w:t>
      </w:r>
      <w:r w:rsidR="003D75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9342A1" w14:textId="599DFF20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FB1F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3D75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146FDE4D" w14:textId="7777777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A77960D" w14:textId="1C64E55B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84B3076" w14:textId="77777777" w:rsidR="00FB1F20" w:rsidRPr="00FB1F20" w:rsidRDefault="00FB1F20" w:rsidP="00FB1F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3143228" w14:textId="77777777" w:rsidR="003D75CE" w:rsidRPr="00777FEA" w:rsidRDefault="003D75CE" w:rsidP="003D75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8D4F196" w14:textId="77777777" w:rsidR="003D75CE" w:rsidRPr="008F7703" w:rsidRDefault="003D75CE" w:rsidP="003D75CE">
      <w:pPr>
        <w:numPr>
          <w:ilvl w:val="0"/>
          <w:numId w:val="21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777FE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777FE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777FE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Plana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rada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vijeća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2025.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7C44E526" w14:textId="77777777" w:rsidR="003D75CE" w:rsidRPr="008F7703" w:rsidRDefault="003D75CE" w:rsidP="003D75CE">
      <w:pPr>
        <w:numPr>
          <w:ilvl w:val="0"/>
          <w:numId w:val="21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raspoređivanju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sredstava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iz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Proračuna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5</w:t>
      </w:r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.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redovito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financiranje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polit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čkih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stranaka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zastupljenih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Gradskom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vijeću</w:t>
      </w:r>
      <w:proofErr w:type="spellEnd"/>
      <w:r w:rsidRPr="008F770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6BDA1F77" w14:textId="40329269" w:rsidR="00FB1F20" w:rsidRPr="003D75CE" w:rsidRDefault="003D75CE" w:rsidP="003D75CE">
      <w:pPr>
        <w:numPr>
          <w:ilvl w:val="0"/>
          <w:numId w:val="21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777FEA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777FEA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332207DC" w:rsidR="00E40AB1" w:rsidRP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7B6AC995" w14:textId="77777777" w:rsidR="005260FC" w:rsidRPr="00190753" w:rsidRDefault="005260FC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14:paraId="5C5F81D1" w14:textId="136BDAE9" w:rsidR="00190753" w:rsidRPr="00341708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– ukratko je obrazložio </w:t>
      </w:r>
      <w:r w:rsidR="001F424C">
        <w:rPr>
          <w:rFonts w:ascii="Arial" w:hAnsi="Arial" w:cs="Arial"/>
          <w:sz w:val="24"/>
          <w:szCs w:val="24"/>
        </w:rPr>
        <w:t xml:space="preserve"> prijedlog </w:t>
      </w:r>
      <w:r w:rsidR="003D75CE">
        <w:rPr>
          <w:rFonts w:ascii="Arial" w:hAnsi="Arial" w:cs="Arial"/>
          <w:sz w:val="24"/>
          <w:szCs w:val="24"/>
        </w:rPr>
        <w:t xml:space="preserve">Plana rada Gradskog vijeća Grada Ivanić-Grada za 2025. godinu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EF80798" w14:textId="77777777" w:rsidR="009510DD" w:rsidRPr="00341708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40D3FC" w14:textId="77777777" w:rsidR="00FB1F20" w:rsidRPr="00FB1F20" w:rsidRDefault="00FB1F20" w:rsidP="00FB1F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2CFB3D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FAF3025" w14:textId="77777777" w:rsidR="003D75CE" w:rsidRPr="003D75CE" w:rsidRDefault="003D75CE" w:rsidP="003D75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D6E53D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5254149" w14:textId="77777777" w:rsidR="003D75CE" w:rsidRPr="003D75CE" w:rsidRDefault="003D75CE" w:rsidP="003D75C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464531" w14:textId="77777777" w:rsidR="003D75CE" w:rsidRPr="003D75CE" w:rsidRDefault="003D75CE" w:rsidP="003D75CE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3D75CE">
        <w:rPr>
          <w:rFonts w:ascii="Arial" w:eastAsia="Calibri" w:hAnsi="Arial" w:cs="Arial"/>
          <w:sz w:val="24"/>
          <w:szCs w:val="24"/>
        </w:rPr>
        <w:t>Odbor za Statut i Poslovnik razmatrao je prijedlog Plana rada Gradskog vijeća Grada Ivanić-Grada za 2025. godinu.</w:t>
      </w:r>
    </w:p>
    <w:p w14:paraId="0FD94112" w14:textId="77777777" w:rsidR="003D75CE" w:rsidRPr="003D75CE" w:rsidRDefault="003D75CE" w:rsidP="003D75CE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CA201F8" w14:textId="77777777" w:rsidR="003D75CE" w:rsidRPr="003D75CE" w:rsidRDefault="003D75CE" w:rsidP="003D75CE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E3243F0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65148C" w14:textId="77777777" w:rsidR="003D75CE" w:rsidRPr="003D75CE" w:rsidRDefault="003D75CE" w:rsidP="003D75CE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akta iz točke I. ovog Zaključka.</w:t>
      </w:r>
    </w:p>
    <w:p w14:paraId="75D207D6" w14:textId="77777777" w:rsidR="003D75CE" w:rsidRPr="003D75CE" w:rsidRDefault="003D75CE" w:rsidP="003D75CE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58399CD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4B00717" w14:textId="77777777" w:rsidR="003D75CE" w:rsidRPr="003D75CE" w:rsidRDefault="003D75CE" w:rsidP="003D75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0CF159" w14:textId="77777777" w:rsidR="003D75CE" w:rsidRPr="003D75CE" w:rsidRDefault="003D75CE" w:rsidP="003D75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707C6C17" w14:textId="24EA4D65" w:rsidR="00951C94" w:rsidRPr="00463DFD" w:rsidRDefault="00535258" w:rsidP="00951C9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</w:t>
      </w:r>
      <w:r w:rsidR="00341708">
        <w:rPr>
          <w:rFonts w:ascii="Arial" w:hAnsi="Arial" w:cs="Arial"/>
          <w:sz w:val="24"/>
          <w:szCs w:val="24"/>
        </w:rPr>
        <w:t xml:space="preserve"> </w:t>
      </w:r>
      <w:r w:rsidR="00093AD6">
        <w:rPr>
          <w:rFonts w:ascii="Arial" w:hAnsi="Arial" w:cs="Arial"/>
          <w:sz w:val="24"/>
          <w:szCs w:val="24"/>
        </w:rPr>
        <w:t>Po</w:t>
      </w:r>
      <w:r w:rsidR="005260FC">
        <w:rPr>
          <w:rFonts w:ascii="Arial" w:hAnsi="Arial" w:cs="Arial"/>
          <w:sz w:val="24"/>
          <w:szCs w:val="24"/>
        </w:rPr>
        <w:t>ngrac</w:t>
      </w:r>
      <w:r w:rsidR="00093AD6">
        <w:rPr>
          <w:rFonts w:ascii="Arial" w:hAnsi="Arial" w:cs="Arial"/>
          <w:sz w:val="24"/>
          <w:szCs w:val="24"/>
        </w:rPr>
        <w:t xml:space="preserve">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CF7BE2" w:rsidRPr="00CF7BE2">
        <w:rPr>
          <w:rFonts w:ascii="Arial" w:hAnsi="Arial" w:cs="Arial"/>
          <w:sz w:val="24"/>
          <w:szCs w:val="24"/>
        </w:rPr>
        <w:t xml:space="preserve">prijedlog </w:t>
      </w:r>
      <w:r w:rsidR="003D75CE" w:rsidRPr="003D75CE">
        <w:rPr>
          <w:rFonts w:ascii="Arial" w:hAnsi="Arial" w:cs="Arial"/>
          <w:sz w:val="24"/>
          <w:szCs w:val="24"/>
        </w:rPr>
        <w:t>Odluke o raspoređivanju sredstava iz Proračuna Grada Ivanić-Grada za 2025. godinu za redovito financiranje političkih stranaka zastupljenih u Gradskom vijeću Grada Ivanić-Grada</w:t>
      </w:r>
      <w:r w:rsidR="00CF7BE2" w:rsidRPr="00CF7BE2">
        <w:rPr>
          <w:rFonts w:ascii="Arial" w:hAnsi="Arial" w:cs="Arial"/>
          <w:sz w:val="24"/>
          <w:szCs w:val="24"/>
        </w:rPr>
        <w:t xml:space="preserve"> </w:t>
      </w:r>
      <w:r w:rsidR="00951C94">
        <w:rPr>
          <w:rFonts w:ascii="Arial" w:eastAsiaTheme="minorEastAsia" w:hAnsi="Arial" w:cs="Arial"/>
          <w:sz w:val="24"/>
          <w:szCs w:val="24"/>
        </w:rPr>
        <w:t>te je nakon kraće rasprave</w:t>
      </w:r>
      <w:r w:rsidR="00951C94" w:rsidRPr="008325A7">
        <w:rPr>
          <w:rFonts w:ascii="Arial" w:hAnsi="Arial" w:cs="Arial"/>
          <w:sz w:val="24"/>
          <w:szCs w:val="24"/>
        </w:rPr>
        <w:t xml:space="preserve"> Odbor za st</w:t>
      </w:r>
      <w:r w:rsidR="00951C94">
        <w:rPr>
          <w:rFonts w:ascii="Arial" w:hAnsi="Arial" w:cs="Arial"/>
          <w:sz w:val="24"/>
          <w:szCs w:val="24"/>
        </w:rPr>
        <w:t xml:space="preserve">atut i poslovnik jednoglasno </w:t>
      </w:r>
      <w:r w:rsidR="00951C94" w:rsidRPr="008325A7">
        <w:rPr>
          <w:rFonts w:ascii="Arial" w:hAnsi="Arial" w:cs="Arial"/>
          <w:sz w:val="24"/>
          <w:szCs w:val="24"/>
        </w:rPr>
        <w:t>donio sljedeć</w:t>
      </w:r>
      <w:r w:rsidR="00951C94">
        <w:rPr>
          <w:rFonts w:ascii="Arial" w:hAnsi="Arial" w:cs="Arial"/>
          <w:sz w:val="24"/>
          <w:szCs w:val="24"/>
        </w:rPr>
        <w:t>i</w:t>
      </w:r>
    </w:p>
    <w:p w14:paraId="119AC439" w14:textId="77777777" w:rsidR="00951C94" w:rsidRDefault="00951C94" w:rsidP="005260F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B411589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AE40AA1" w14:textId="77777777" w:rsidR="003D75CE" w:rsidRPr="003D75CE" w:rsidRDefault="003D75CE" w:rsidP="003D75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787E82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E9A07A8" w14:textId="77777777" w:rsidR="003D75CE" w:rsidRPr="003D75CE" w:rsidRDefault="003D75CE" w:rsidP="003D75C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24AE58" w14:textId="77777777" w:rsidR="003D75CE" w:rsidRPr="003D75CE" w:rsidRDefault="003D75CE" w:rsidP="003D75CE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3D75CE">
        <w:rPr>
          <w:rFonts w:ascii="Arial" w:eastAsia="Calibri" w:hAnsi="Arial" w:cs="Arial"/>
          <w:sz w:val="24"/>
          <w:szCs w:val="24"/>
        </w:rPr>
        <w:t>Odbor za Statut i Poslovnik razmatrao je prijedlog Odluke o raspoređivanju sredstava iz Proračuna Grada Ivanić-Grada za 2024. godinu za redovito financiranje političkih stranaka zastupljenih u Gradskom vijeću Grada Ivanić-Grada.</w:t>
      </w:r>
    </w:p>
    <w:p w14:paraId="5841388A" w14:textId="77777777" w:rsidR="003D75CE" w:rsidRPr="003D75CE" w:rsidRDefault="003D75CE" w:rsidP="003D75CE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5922E66A" w14:textId="77777777" w:rsidR="003D75CE" w:rsidRPr="003D75CE" w:rsidRDefault="003D75CE" w:rsidP="003D75CE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AEE5A02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FFCEFA" w14:textId="77777777" w:rsidR="003D75CE" w:rsidRPr="003D75CE" w:rsidRDefault="003D75CE" w:rsidP="003D75CE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34B414E7" w14:textId="77777777" w:rsidR="003D75CE" w:rsidRPr="003D75CE" w:rsidRDefault="003D75CE" w:rsidP="003D75CE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B92B1B7" w14:textId="77777777" w:rsidR="003D75CE" w:rsidRPr="003D75CE" w:rsidRDefault="003D75CE" w:rsidP="003D75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5B8A47A" w14:textId="77777777" w:rsidR="003D75CE" w:rsidRPr="003D75CE" w:rsidRDefault="003D75CE" w:rsidP="003D75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F0609C" w14:textId="0819AFB3" w:rsidR="00DC1D87" w:rsidRDefault="003D75CE" w:rsidP="003D75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D75CE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B7227E1" w14:textId="77777777" w:rsidR="003D75CE" w:rsidRPr="00DC1D87" w:rsidRDefault="003D75CE" w:rsidP="003D75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B080D" w14:textId="42245D3C" w:rsidR="00093AD6" w:rsidRDefault="00DC1D87" w:rsidP="00DC1D87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  <w:r w:rsidR="00CF7BE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3D75C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</w:t>
      </w:r>
      <w:r w:rsidR="00093AD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04E23B53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DC1D87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3D75CE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62EC1975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 Predsjednik Odbora:</w:t>
      </w:r>
    </w:p>
    <w:p w14:paraId="1AE88119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Matea Rešetar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3"/>
  </w:num>
  <w:num w:numId="5" w16cid:durableId="1612322874">
    <w:abstractNumId w:val="18"/>
  </w:num>
  <w:num w:numId="6" w16cid:durableId="932594612">
    <w:abstractNumId w:val="14"/>
  </w:num>
  <w:num w:numId="7" w16cid:durableId="439646552">
    <w:abstractNumId w:val="10"/>
  </w:num>
  <w:num w:numId="8" w16cid:durableId="312873990">
    <w:abstractNumId w:val="11"/>
  </w:num>
  <w:num w:numId="9" w16cid:durableId="238448145">
    <w:abstractNumId w:val="19"/>
  </w:num>
  <w:num w:numId="10" w16cid:durableId="1945726477">
    <w:abstractNumId w:val="6"/>
  </w:num>
  <w:num w:numId="11" w16cid:durableId="1551068867">
    <w:abstractNumId w:val="21"/>
  </w:num>
  <w:num w:numId="12" w16cid:durableId="1762721816">
    <w:abstractNumId w:val="12"/>
  </w:num>
  <w:num w:numId="13" w16cid:durableId="835346936">
    <w:abstractNumId w:val="9"/>
  </w:num>
  <w:num w:numId="14" w16cid:durableId="692924904">
    <w:abstractNumId w:val="8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16"/>
  </w:num>
  <w:num w:numId="18" w16cid:durableId="1043822606">
    <w:abstractNumId w:val="17"/>
  </w:num>
  <w:num w:numId="19" w16cid:durableId="1580554677">
    <w:abstractNumId w:val="2"/>
  </w:num>
  <w:num w:numId="20" w16cid:durableId="12318439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0"/>
  </w:num>
  <w:num w:numId="22" w16cid:durableId="886255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3065B6"/>
    <w:rsid w:val="00306FB6"/>
    <w:rsid w:val="003358C8"/>
    <w:rsid w:val="00341708"/>
    <w:rsid w:val="00357F61"/>
    <w:rsid w:val="003711DC"/>
    <w:rsid w:val="003A56C6"/>
    <w:rsid w:val="003C0CE4"/>
    <w:rsid w:val="003D75CE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935A6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B6E6B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4764D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2024-12-23T10:47:00Z</dcterms:created>
  <dcterms:modified xsi:type="dcterms:W3CDTF">2024-12-23T10:47:00Z</dcterms:modified>
</cp:coreProperties>
</file>